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DB8" w:rsidRDefault="00A96F70" w:rsidP="00411DB8">
      <w:pPr>
        <w:spacing w:after="0" w:line="240" w:lineRule="auto"/>
        <w:jc w:val="center"/>
        <w:rPr>
          <w:rFonts w:ascii="Times New Roman" w:hAnsi="Times New Roman" w:cs="Times New Roman"/>
          <w:b/>
          <w:sz w:val="24"/>
          <w:szCs w:val="24"/>
        </w:rPr>
      </w:pPr>
      <w:r w:rsidRPr="00A96F70">
        <w:rPr>
          <w:rFonts w:ascii="Times New Roman" w:hAnsi="Times New Roman" w:cs="Times New Roman"/>
          <w:b/>
          <w:sz w:val="24"/>
          <w:szCs w:val="24"/>
        </w:rPr>
        <w:t xml:space="preserve">Сравнительная таблица </w:t>
      </w:r>
    </w:p>
    <w:p w:rsidR="00F87E18" w:rsidRDefault="00A96F70" w:rsidP="00411DB8">
      <w:pPr>
        <w:spacing w:after="0" w:line="240" w:lineRule="auto"/>
        <w:jc w:val="center"/>
        <w:rPr>
          <w:rFonts w:ascii="Times New Roman" w:hAnsi="Times New Roman" w:cs="Times New Roman"/>
          <w:b/>
          <w:sz w:val="24"/>
          <w:szCs w:val="24"/>
        </w:rPr>
      </w:pPr>
      <w:r w:rsidRPr="00A96F70">
        <w:rPr>
          <w:rFonts w:ascii="Times New Roman" w:hAnsi="Times New Roman" w:cs="Times New Roman"/>
          <w:b/>
          <w:sz w:val="24"/>
          <w:szCs w:val="24"/>
        </w:rPr>
        <w:t xml:space="preserve">к </w:t>
      </w:r>
      <w:r w:rsidR="00F87E18">
        <w:rPr>
          <w:rFonts w:ascii="Times New Roman" w:hAnsi="Times New Roman" w:cs="Times New Roman"/>
          <w:b/>
          <w:sz w:val="24"/>
          <w:szCs w:val="24"/>
        </w:rPr>
        <w:t>проекту постановления Правительства Республики Казахстан «</w:t>
      </w:r>
      <w:r w:rsidR="00F87E18" w:rsidRPr="00F87E18">
        <w:rPr>
          <w:rFonts w:ascii="Times New Roman" w:hAnsi="Times New Roman" w:cs="Times New Roman"/>
          <w:b/>
          <w:sz w:val="24"/>
          <w:szCs w:val="24"/>
        </w:rPr>
        <w:t xml:space="preserve">О внесении </w:t>
      </w:r>
      <w:r w:rsidR="006623AC">
        <w:rPr>
          <w:rFonts w:ascii="Times New Roman" w:hAnsi="Times New Roman" w:cs="Times New Roman"/>
          <w:b/>
          <w:sz w:val="24"/>
          <w:szCs w:val="24"/>
        </w:rPr>
        <w:t>изменений</w:t>
      </w:r>
      <w:r w:rsidR="00F87E18" w:rsidRPr="00F87E18">
        <w:rPr>
          <w:rFonts w:ascii="Times New Roman" w:hAnsi="Times New Roman" w:cs="Times New Roman"/>
          <w:b/>
          <w:sz w:val="24"/>
          <w:szCs w:val="24"/>
        </w:rPr>
        <w:t xml:space="preserve"> в постановление Правительства Республики Казахстан от 27 апреля 2022 года № 250 «Об утверждении Концепции развития малого и среднего предпринимательства в Республике Казахстан до 2030 года»</w:t>
      </w:r>
    </w:p>
    <w:p w:rsidR="00A96F70" w:rsidRDefault="00A96F70" w:rsidP="00411DB8">
      <w:pPr>
        <w:spacing w:after="0" w:line="240" w:lineRule="auto"/>
        <w:jc w:val="center"/>
        <w:rPr>
          <w:rFonts w:ascii="Times New Roman" w:hAnsi="Times New Roman" w:cs="Times New Roman"/>
          <w:sz w:val="24"/>
          <w:szCs w:val="24"/>
        </w:rPr>
      </w:pPr>
    </w:p>
    <w:tbl>
      <w:tblPr>
        <w:tblStyle w:val="a3"/>
        <w:tblW w:w="15168" w:type="dxa"/>
        <w:tblInd w:w="-289" w:type="dxa"/>
        <w:tblLayout w:type="fixed"/>
        <w:tblLook w:val="04A0" w:firstRow="1" w:lastRow="0" w:firstColumn="1" w:lastColumn="0" w:noHBand="0" w:noVBand="1"/>
      </w:tblPr>
      <w:tblGrid>
        <w:gridCol w:w="568"/>
        <w:gridCol w:w="1559"/>
        <w:gridCol w:w="5528"/>
        <w:gridCol w:w="4961"/>
        <w:gridCol w:w="2552"/>
      </w:tblGrid>
      <w:tr w:rsidR="00D75AF2" w:rsidTr="002B2358">
        <w:tc>
          <w:tcPr>
            <w:tcW w:w="568" w:type="dxa"/>
          </w:tcPr>
          <w:p w:rsidR="00D75AF2" w:rsidRPr="002B2358" w:rsidRDefault="00D75AF2" w:rsidP="00A96F70">
            <w:pPr>
              <w:jc w:val="center"/>
              <w:rPr>
                <w:rFonts w:ascii="Times New Roman" w:hAnsi="Times New Roman" w:cs="Times New Roman"/>
                <w:b/>
                <w:sz w:val="24"/>
                <w:szCs w:val="24"/>
              </w:rPr>
            </w:pPr>
            <w:r w:rsidRPr="002B2358">
              <w:rPr>
                <w:rFonts w:ascii="Times New Roman" w:hAnsi="Times New Roman" w:cs="Times New Roman"/>
                <w:b/>
                <w:sz w:val="24"/>
                <w:szCs w:val="24"/>
              </w:rPr>
              <w:t>№ п/п</w:t>
            </w:r>
          </w:p>
        </w:tc>
        <w:tc>
          <w:tcPr>
            <w:tcW w:w="1559" w:type="dxa"/>
          </w:tcPr>
          <w:p w:rsidR="00D75AF2" w:rsidRPr="002B2358" w:rsidRDefault="00D75AF2" w:rsidP="00D75AF2">
            <w:pPr>
              <w:jc w:val="center"/>
              <w:rPr>
                <w:rFonts w:ascii="Times New Roman" w:hAnsi="Times New Roman" w:cs="Times New Roman"/>
                <w:b/>
                <w:sz w:val="24"/>
                <w:szCs w:val="24"/>
              </w:rPr>
            </w:pPr>
            <w:r w:rsidRPr="002B2358">
              <w:rPr>
                <w:rFonts w:ascii="Times New Roman" w:hAnsi="Times New Roman" w:cs="Times New Roman"/>
                <w:b/>
                <w:sz w:val="24"/>
                <w:szCs w:val="24"/>
              </w:rPr>
              <w:t>Структурный элемент</w:t>
            </w:r>
          </w:p>
        </w:tc>
        <w:tc>
          <w:tcPr>
            <w:tcW w:w="5528" w:type="dxa"/>
          </w:tcPr>
          <w:p w:rsidR="00D75AF2" w:rsidRPr="002B2358" w:rsidRDefault="00D75AF2" w:rsidP="00A96F70">
            <w:pPr>
              <w:jc w:val="center"/>
              <w:rPr>
                <w:rFonts w:ascii="Times New Roman" w:hAnsi="Times New Roman" w:cs="Times New Roman"/>
                <w:b/>
                <w:sz w:val="24"/>
                <w:szCs w:val="24"/>
              </w:rPr>
            </w:pPr>
            <w:r w:rsidRPr="002B2358">
              <w:rPr>
                <w:rFonts w:ascii="Times New Roman" w:hAnsi="Times New Roman" w:cs="Times New Roman"/>
                <w:b/>
                <w:sz w:val="24"/>
                <w:szCs w:val="24"/>
              </w:rPr>
              <w:t>Действующая редакция</w:t>
            </w:r>
          </w:p>
        </w:tc>
        <w:tc>
          <w:tcPr>
            <w:tcW w:w="4961" w:type="dxa"/>
          </w:tcPr>
          <w:p w:rsidR="00D75AF2" w:rsidRPr="002B2358" w:rsidRDefault="00D75AF2" w:rsidP="00A96F70">
            <w:pPr>
              <w:jc w:val="center"/>
              <w:rPr>
                <w:rFonts w:ascii="Times New Roman" w:hAnsi="Times New Roman" w:cs="Times New Roman"/>
                <w:b/>
                <w:sz w:val="24"/>
                <w:szCs w:val="24"/>
              </w:rPr>
            </w:pPr>
            <w:r w:rsidRPr="002B2358">
              <w:rPr>
                <w:rFonts w:ascii="Times New Roman" w:hAnsi="Times New Roman" w:cs="Times New Roman"/>
                <w:b/>
                <w:sz w:val="24"/>
                <w:szCs w:val="24"/>
              </w:rPr>
              <w:t>Предлагаемая редакция</w:t>
            </w:r>
          </w:p>
        </w:tc>
        <w:tc>
          <w:tcPr>
            <w:tcW w:w="2552" w:type="dxa"/>
          </w:tcPr>
          <w:p w:rsidR="00D75AF2" w:rsidRPr="002B2358" w:rsidRDefault="00D75AF2" w:rsidP="00A96F70">
            <w:pPr>
              <w:jc w:val="center"/>
              <w:rPr>
                <w:rFonts w:ascii="Times New Roman" w:hAnsi="Times New Roman" w:cs="Times New Roman"/>
                <w:b/>
                <w:sz w:val="24"/>
                <w:szCs w:val="24"/>
              </w:rPr>
            </w:pPr>
            <w:r w:rsidRPr="002B2358">
              <w:rPr>
                <w:rFonts w:ascii="Times New Roman" w:hAnsi="Times New Roman" w:cs="Times New Roman"/>
                <w:b/>
                <w:sz w:val="24"/>
                <w:szCs w:val="24"/>
              </w:rPr>
              <w:t>Обоснование</w:t>
            </w:r>
          </w:p>
        </w:tc>
      </w:tr>
      <w:tr w:rsidR="00407E64" w:rsidTr="002B2358">
        <w:tc>
          <w:tcPr>
            <w:tcW w:w="568" w:type="dxa"/>
          </w:tcPr>
          <w:p w:rsidR="00407E64" w:rsidRPr="002B2358" w:rsidRDefault="00407E64" w:rsidP="00407E64">
            <w:pPr>
              <w:jc w:val="both"/>
              <w:rPr>
                <w:rFonts w:ascii="Times New Roman" w:hAnsi="Times New Roman" w:cs="Times New Roman"/>
                <w:sz w:val="24"/>
                <w:szCs w:val="24"/>
              </w:rPr>
            </w:pPr>
            <w:r w:rsidRPr="002B2358">
              <w:rPr>
                <w:rFonts w:ascii="Times New Roman" w:hAnsi="Times New Roman" w:cs="Times New Roman"/>
                <w:sz w:val="24"/>
                <w:szCs w:val="24"/>
              </w:rPr>
              <w:t>1.</w:t>
            </w:r>
          </w:p>
        </w:tc>
        <w:tc>
          <w:tcPr>
            <w:tcW w:w="1559" w:type="dxa"/>
          </w:tcPr>
          <w:p w:rsidR="00407E64" w:rsidRPr="002B2358" w:rsidRDefault="00D11D73" w:rsidP="00D11D73">
            <w:pPr>
              <w:jc w:val="center"/>
              <w:rPr>
                <w:rFonts w:ascii="Times New Roman" w:hAnsi="Times New Roman" w:cs="Times New Roman"/>
                <w:sz w:val="24"/>
                <w:szCs w:val="24"/>
              </w:rPr>
            </w:pPr>
            <w:r>
              <w:rPr>
                <w:rFonts w:ascii="Times New Roman" w:hAnsi="Times New Roman" w:cs="Times New Roman"/>
                <w:sz w:val="24"/>
                <w:szCs w:val="24"/>
              </w:rPr>
              <w:t>Раздел 2 г</w:t>
            </w:r>
            <w:r w:rsidR="00407E64" w:rsidRPr="002B2358">
              <w:rPr>
                <w:rFonts w:ascii="Times New Roman" w:hAnsi="Times New Roman" w:cs="Times New Roman"/>
                <w:sz w:val="24"/>
                <w:szCs w:val="24"/>
              </w:rPr>
              <w:t>лав</w:t>
            </w:r>
            <w:r>
              <w:rPr>
                <w:rFonts w:ascii="Times New Roman" w:hAnsi="Times New Roman" w:cs="Times New Roman"/>
                <w:sz w:val="24"/>
                <w:szCs w:val="24"/>
              </w:rPr>
              <w:t>ы</w:t>
            </w:r>
            <w:r w:rsidR="00407E64" w:rsidRPr="002B2358">
              <w:rPr>
                <w:rFonts w:ascii="Times New Roman" w:hAnsi="Times New Roman" w:cs="Times New Roman"/>
                <w:sz w:val="24"/>
                <w:szCs w:val="24"/>
              </w:rPr>
              <w:t xml:space="preserve"> 2 </w:t>
            </w:r>
          </w:p>
        </w:tc>
        <w:tc>
          <w:tcPr>
            <w:tcW w:w="5528" w:type="dxa"/>
          </w:tcPr>
          <w:p w:rsidR="0032504F" w:rsidRPr="002B2358" w:rsidRDefault="00407E64" w:rsidP="0032504F">
            <w:pPr>
              <w:jc w:val="both"/>
              <w:rPr>
                <w:rFonts w:ascii="Times New Roman" w:hAnsi="Times New Roman" w:cs="Times New Roman"/>
                <w:sz w:val="24"/>
                <w:szCs w:val="24"/>
              </w:rPr>
            </w:pPr>
            <w:r w:rsidRPr="002B2358">
              <w:rPr>
                <w:rFonts w:ascii="Times New Roman" w:hAnsi="Times New Roman" w:cs="Times New Roman"/>
                <w:b/>
                <w:sz w:val="24"/>
                <w:szCs w:val="24"/>
              </w:rPr>
              <w:t xml:space="preserve">      </w:t>
            </w:r>
            <w:r w:rsidRPr="002B2358">
              <w:rPr>
                <w:rFonts w:ascii="Times New Roman" w:hAnsi="Times New Roman" w:cs="Times New Roman"/>
                <w:sz w:val="24"/>
                <w:szCs w:val="24"/>
              </w:rPr>
              <w:t xml:space="preserve">  </w:t>
            </w:r>
            <w:r w:rsidR="0032504F" w:rsidRPr="002B2358">
              <w:rPr>
                <w:rFonts w:ascii="Times New Roman" w:hAnsi="Times New Roman" w:cs="Times New Roman"/>
                <w:sz w:val="24"/>
                <w:szCs w:val="24"/>
              </w:rPr>
              <w:t>В-четвертых, текущая структура государственной поддержки снижает эффективность государственной политики.</w:t>
            </w:r>
          </w:p>
          <w:p w:rsidR="0032504F" w:rsidRPr="002B2358" w:rsidRDefault="0032504F" w:rsidP="0032504F">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 xml:space="preserve">  Текущая структура государственной поддержки в недостаточной мере учитывает объективное географическое и отраслевое распределение МСП и порождает неэффективное расходование ограниченных государственных ресурсов. Государственные интервенции, направляемые на рост МСП в сельской местности, малых и моногородах, не дают ожидаемых результатов.</w:t>
            </w:r>
          </w:p>
          <w:p w:rsidR="0032504F" w:rsidRPr="002B2358" w:rsidRDefault="0032504F" w:rsidP="0032504F">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Когда значительная доля бюджетных ресурсов направляется на финансовые меры, в недостаточной мере финансируются нефинансовые меры, способствующие повышению компетенций и усилению факторов конкурентоспособности МСП, не связанных со стоимостью заемного капитала.</w:t>
            </w:r>
          </w:p>
          <w:p w:rsidR="00407E64" w:rsidRPr="002B2358" w:rsidRDefault="0032504F" w:rsidP="0032504F">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 xml:space="preserve">Недостаточная эффективность государственных программ может быть также обусловлена распределением ограниченного объема бюджетных средств на приоритеты и подходы по поддержке предпринимательства, не связанные с общими стратегическими целями экономического развития. Крайне узкий охват субъектов МСП мерами государственной поддержки создает дополнительные источники для коррупции, порождая элементы привилегированного отношения к отдельным </w:t>
            </w:r>
            <w:r w:rsidRPr="002B2358">
              <w:rPr>
                <w:rFonts w:ascii="Times New Roman" w:hAnsi="Times New Roman" w:cs="Times New Roman"/>
                <w:b/>
                <w:sz w:val="24"/>
                <w:szCs w:val="24"/>
              </w:rPr>
              <w:lastRenderedPageBreak/>
              <w:t xml:space="preserve">субъектам предпринимательства, ослабления стимулов для развития факторов производства, приводя в стагнацию ориентацию предпринимателей на регулируемые закупки, </w:t>
            </w:r>
            <w:proofErr w:type="spellStart"/>
            <w:r w:rsidRPr="002B2358">
              <w:rPr>
                <w:rFonts w:ascii="Times New Roman" w:hAnsi="Times New Roman" w:cs="Times New Roman"/>
                <w:b/>
                <w:sz w:val="24"/>
                <w:szCs w:val="24"/>
              </w:rPr>
              <w:t>импортозамещение</w:t>
            </w:r>
            <w:proofErr w:type="spellEnd"/>
            <w:r w:rsidRPr="002B2358">
              <w:rPr>
                <w:rFonts w:ascii="Times New Roman" w:hAnsi="Times New Roman" w:cs="Times New Roman"/>
                <w:b/>
                <w:sz w:val="24"/>
                <w:szCs w:val="24"/>
              </w:rPr>
              <w:t xml:space="preserve"> и усиливая непродуктивные требования по защите внутреннего рынка.</w:t>
            </w:r>
          </w:p>
        </w:tc>
        <w:tc>
          <w:tcPr>
            <w:tcW w:w="4961" w:type="dxa"/>
          </w:tcPr>
          <w:p w:rsidR="00407E64" w:rsidRPr="002B2358" w:rsidRDefault="0032504F" w:rsidP="00407E64">
            <w:pPr>
              <w:jc w:val="both"/>
              <w:rPr>
                <w:rFonts w:ascii="Times New Roman" w:hAnsi="Times New Roman" w:cs="Times New Roman"/>
                <w:sz w:val="24"/>
                <w:szCs w:val="24"/>
              </w:rPr>
            </w:pPr>
            <w:r w:rsidRPr="002B2358">
              <w:rPr>
                <w:rFonts w:ascii="Times New Roman" w:hAnsi="Times New Roman" w:cs="Times New Roman"/>
                <w:b/>
                <w:sz w:val="24"/>
                <w:szCs w:val="24"/>
              </w:rPr>
              <w:lastRenderedPageBreak/>
              <w:t xml:space="preserve">     </w:t>
            </w:r>
            <w:r w:rsidRPr="002B2358">
              <w:rPr>
                <w:rFonts w:ascii="Times New Roman" w:hAnsi="Times New Roman" w:cs="Times New Roman"/>
                <w:sz w:val="24"/>
                <w:szCs w:val="24"/>
              </w:rPr>
              <w:t xml:space="preserve">   </w:t>
            </w:r>
            <w:r w:rsidR="00407E64" w:rsidRPr="002B2358">
              <w:rPr>
                <w:rFonts w:ascii="Times New Roman" w:hAnsi="Times New Roman" w:cs="Times New Roman"/>
                <w:sz w:val="24"/>
                <w:szCs w:val="24"/>
              </w:rPr>
              <w:t>В-четвертых, текущая структура государственной поддержки снижает эффективность государственной политики.</w:t>
            </w:r>
          </w:p>
          <w:p w:rsidR="00407E64" w:rsidRPr="002B2358" w:rsidRDefault="00407E64" w:rsidP="00407E64">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Этому способствуют несколько факторов:</w:t>
            </w:r>
          </w:p>
          <w:p w:rsidR="00407E64" w:rsidRPr="002B2358" w:rsidRDefault="00407E64" w:rsidP="002B2358">
            <w:pPr>
              <w:tabs>
                <w:tab w:val="left" w:pos="736"/>
              </w:tabs>
              <w:ind w:firstLine="318"/>
              <w:jc w:val="both"/>
              <w:rPr>
                <w:rFonts w:ascii="Times New Roman" w:hAnsi="Times New Roman" w:cs="Times New Roman"/>
                <w:b/>
                <w:sz w:val="24"/>
                <w:szCs w:val="24"/>
              </w:rPr>
            </w:pPr>
            <w:r w:rsidRPr="002B2358">
              <w:rPr>
                <w:rFonts w:ascii="Times New Roman" w:hAnsi="Times New Roman" w:cs="Times New Roman"/>
                <w:b/>
                <w:sz w:val="24"/>
                <w:szCs w:val="24"/>
              </w:rPr>
              <w:t>ориентированность на количественный охват субъектов МСП, а не качественный, что порождает неэффективное расходование ограниченных государственных ресурсов и появление иждивенческого настроения у бизнеса;</w:t>
            </w:r>
          </w:p>
          <w:p w:rsidR="00407E64" w:rsidRPr="002B2358" w:rsidRDefault="00407E64" w:rsidP="002B2358">
            <w:pPr>
              <w:tabs>
                <w:tab w:val="left" w:pos="736"/>
              </w:tabs>
              <w:ind w:firstLine="318"/>
              <w:jc w:val="both"/>
              <w:rPr>
                <w:rFonts w:ascii="Times New Roman" w:hAnsi="Times New Roman" w:cs="Times New Roman"/>
                <w:b/>
                <w:sz w:val="24"/>
                <w:szCs w:val="24"/>
              </w:rPr>
            </w:pPr>
            <w:r w:rsidRPr="002B2358">
              <w:rPr>
                <w:rFonts w:ascii="Times New Roman" w:hAnsi="Times New Roman" w:cs="Times New Roman"/>
                <w:b/>
                <w:sz w:val="24"/>
                <w:szCs w:val="24"/>
              </w:rPr>
              <w:t>отсутствие дифференцированного подхода при поддержке субъектов разных категорий (микро, малый, средний), что создает трудности для прохождения всех этапов жизненного цикла;</w:t>
            </w:r>
          </w:p>
          <w:p w:rsidR="00407E64" w:rsidRPr="002B2358" w:rsidRDefault="00407E64" w:rsidP="002B2358">
            <w:pPr>
              <w:tabs>
                <w:tab w:val="left" w:pos="736"/>
              </w:tabs>
              <w:ind w:firstLine="318"/>
              <w:jc w:val="both"/>
              <w:rPr>
                <w:rFonts w:ascii="Times New Roman" w:hAnsi="Times New Roman" w:cs="Times New Roman"/>
                <w:b/>
                <w:sz w:val="24"/>
                <w:szCs w:val="24"/>
              </w:rPr>
            </w:pPr>
            <w:r w:rsidRPr="002B2358">
              <w:rPr>
                <w:rFonts w:ascii="Times New Roman" w:hAnsi="Times New Roman" w:cs="Times New Roman"/>
                <w:b/>
                <w:sz w:val="24"/>
                <w:szCs w:val="24"/>
              </w:rPr>
              <w:t>несоразмерные встречные обязательства;</w:t>
            </w:r>
          </w:p>
          <w:p w:rsidR="00407E64" w:rsidRPr="002B2358" w:rsidRDefault="00407E64" w:rsidP="00407E64">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превалирующий упор на финансовые меры поддержки, однако, нефинансовые меры способны решить проблемы МСП с повышением компетенций и усилению факторов конкурентоспособности, не связанных со стоимостью заемного капитала.</w:t>
            </w:r>
          </w:p>
          <w:p w:rsidR="00407E64" w:rsidRPr="002B2358" w:rsidRDefault="00407E64" w:rsidP="00407E64">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 xml:space="preserve">Учитывая обозначенные стратегические ориентиры по взращиванию среднего бизнеса, необходимо переориентировать действующую систему мер </w:t>
            </w:r>
            <w:r w:rsidRPr="002B2358">
              <w:rPr>
                <w:rFonts w:ascii="Times New Roman" w:hAnsi="Times New Roman" w:cs="Times New Roman"/>
                <w:b/>
                <w:sz w:val="24"/>
                <w:szCs w:val="24"/>
              </w:rPr>
              <w:lastRenderedPageBreak/>
              <w:t>государственной поддержки в сторону качества, а именно поддержки конкурентоспособных компаний.»;</w:t>
            </w:r>
          </w:p>
        </w:tc>
        <w:tc>
          <w:tcPr>
            <w:tcW w:w="2552" w:type="dxa"/>
          </w:tcPr>
          <w:p w:rsidR="00407E64" w:rsidRPr="002B2358" w:rsidRDefault="006D433F" w:rsidP="006651BC">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lastRenderedPageBreak/>
              <w:t>Действующая редакция указанного положения</w:t>
            </w:r>
            <w:r w:rsidR="001F40FD" w:rsidRPr="002B2358">
              <w:rPr>
                <w:rFonts w:ascii="Times New Roman" w:eastAsia="Times New Roman" w:hAnsi="Times New Roman" w:cs="Times New Roman"/>
                <w:color w:val="000000"/>
                <w:sz w:val="24"/>
                <w:szCs w:val="24"/>
              </w:rPr>
              <w:t>, не</w:t>
            </w:r>
            <w:r w:rsidR="00565D81">
              <w:rPr>
                <w:rFonts w:ascii="Times New Roman" w:eastAsia="Times New Roman" w:hAnsi="Times New Roman" w:cs="Times New Roman"/>
                <w:color w:val="000000"/>
                <w:sz w:val="24"/>
                <w:szCs w:val="24"/>
              </w:rPr>
              <w:t xml:space="preserve"> в </w:t>
            </w:r>
            <w:r w:rsidR="001F40FD" w:rsidRPr="002B2358">
              <w:rPr>
                <w:rFonts w:ascii="Times New Roman" w:eastAsia="Times New Roman" w:hAnsi="Times New Roman" w:cs="Times New Roman"/>
                <w:color w:val="000000"/>
                <w:sz w:val="24"/>
                <w:szCs w:val="24"/>
              </w:rPr>
              <w:t>полной мере описывает существующие проблемы в структуре мер государственной поддержки.</w:t>
            </w:r>
          </w:p>
          <w:p w:rsidR="006D433F" w:rsidRPr="00D11D73" w:rsidRDefault="001F40FD" w:rsidP="00D11D73">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Так привязка к географическим и отраслевым распределениям</w:t>
            </w:r>
            <w:r w:rsidR="00DC6362" w:rsidRPr="002B2358">
              <w:rPr>
                <w:rFonts w:ascii="Times New Roman" w:eastAsia="Times New Roman" w:hAnsi="Times New Roman" w:cs="Times New Roman"/>
                <w:color w:val="000000"/>
                <w:sz w:val="24"/>
                <w:szCs w:val="24"/>
              </w:rPr>
              <w:t xml:space="preserve"> МСБ </w:t>
            </w:r>
            <w:r w:rsidRPr="002B2358">
              <w:rPr>
                <w:rFonts w:ascii="Times New Roman" w:eastAsia="Times New Roman" w:hAnsi="Times New Roman" w:cs="Times New Roman"/>
                <w:color w:val="000000"/>
                <w:sz w:val="24"/>
                <w:szCs w:val="24"/>
              </w:rPr>
              <w:t xml:space="preserve">не обеспечивает </w:t>
            </w:r>
            <w:r w:rsidR="00DC6362" w:rsidRPr="002B2358">
              <w:rPr>
                <w:rFonts w:ascii="Times New Roman" w:eastAsia="Times New Roman" w:hAnsi="Times New Roman" w:cs="Times New Roman"/>
                <w:color w:val="000000"/>
                <w:sz w:val="24"/>
                <w:szCs w:val="24"/>
              </w:rPr>
              <w:t>раскрытия основной</w:t>
            </w:r>
            <w:r w:rsidR="002B2358" w:rsidRPr="002B2358">
              <w:rPr>
                <w:rFonts w:ascii="Times New Roman" w:eastAsia="Times New Roman" w:hAnsi="Times New Roman" w:cs="Times New Roman"/>
                <w:color w:val="000000"/>
                <w:sz w:val="24"/>
                <w:szCs w:val="24"/>
                <w:lang w:val="kk-KZ"/>
              </w:rPr>
              <w:t xml:space="preserve"> </w:t>
            </w:r>
            <w:r w:rsidR="00DC6362" w:rsidRPr="002B2358">
              <w:rPr>
                <w:rFonts w:ascii="Times New Roman" w:eastAsia="Times New Roman" w:hAnsi="Times New Roman" w:cs="Times New Roman"/>
                <w:color w:val="000000"/>
                <w:sz w:val="24"/>
                <w:szCs w:val="24"/>
              </w:rPr>
              <w:t>проблемы</w:t>
            </w:r>
            <w:r w:rsidR="00565D81">
              <w:rPr>
                <w:rFonts w:ascii="Times New Roman" w:eastAsia="Times New Roman" w:hAnsi="Times New Roman" w:cs="Times New Roman"/>
                <w:color w:val="000000"/>
                <w:sz w:val="24"/>
                <w:szCs w:val="24"/>
              </w:rPr>
              <w:t>,</w:t>
            </w:r>
            <w:r w:rsidR="004B4C16" w:rsidRPr="002B2358">
              <w:rPr>
                <w:rFonts w:ascii="Times New Roman" w:eastAsia="Times New Roman" w:hAnsi="Times New Roman" w:cs="Times New Roman"/>
                <w:color w:val="000000"/>
                <w:sz w:val="24"/>
                <w:szCs w:val="24"/>
              </w:rPr>
              <w:t xml:space="preserve"> связанной с основным видением </w:t>
            </w:r>
            <w:r w:rsidR="00DC6362" w:rsidRPr="002B2358">
              <w:rPr>
                <w:rFonts w:ascii="Times New Roman" w:eastAsia="Times New Roman" w:hAnsi="Times New Roman" w:cs="Times New Roman"/>
                <w:color w:val="000000"/>
                <w:sz w:val="24"/>
                <w:szCs w:val="24"/>
              </w:rPr>
              <w:t xml:space="preserve">предлагаемых </w:t>
            </w:r>
            <w:r w:rsidR="00644F18" w:rsidRPr="002B2358">
              <w:rPr>
                <w:rFonts w:ascii="Times New Roman" w:eastAsia="Times New Roman" w:hAnsi="Times New Roman" w:cs="Times New Roman"/>
                <w:color w:val="000000"/>
                <w:sz w:val="24"/>
                <w:szCs w:val="24"/>
              </w:rPr>
              <w:t>походов</w:t>
            </w:r>
            <w:r w:rsidR="00565D81">
              <w:rPr>
                <w:rFonts w:ascii="Times New Roman" w:eastAsia="Times New Roman" w:hAnsi="Times New Roman" w:cs="Times New Roman"/>
                <w:color w:val="000000"/>
                <w:sz w:val="24"/>
                <w:szCs w:val="24"/>
              </w:rPr>
              <w:t>,</w:t>
            </w:r>
            <w:r w:rsidR="00644F18" w:rsidRPr="002B2358">
              <w:rPr>
                <w:rFonts w:ascii="Times New Roman" w:eastAsia="Times New Roman" w:hAnsi="Times New Roman" w:cs="Times New Roman"/>
                <w:color w:val="000000"/>
                <w:sz w:val="24"/>
                <w:szCs w:val="24"/>
              </w:rPr>
              <w:t xml:space="preserve"> а именно уход от парадигмы п</w:t>
            </w:r>
            <w:r w:rsidR="00720EBB" w:rsidRPr="002B2358">
              <w:rPr>
                <w:rFonts w:ascii="Times New Roman" w:eastAsia="Times New Roman" w:hAnsi="Times New Roman" w:cs="Times New Roman"/>
                <w:color w:val="000000"/>
                <w:sz w:val="24"/>
                <w:szCs w:val="24"/>
              </w:rPr>
              <w:t>оддержки неконкурентоспособных предпринимателей</w:t>
            </w:r>
            <w:r w:rsidR="00FF4ACC" w:rsidRPr="002B2358">
              <w:rPr>
                <w:rFonts w:ascii="Times New Roman" w:eastAsia="Times New Roman" w:hAnsi="Times New Roman" w:cs="Times New Roman"/>
                <w:color w:val="000000"/>
                <w:sz w:val="24"/>
                <w:szCs w:val="24"/>
              </w:rPr>
              <w:t xml:space="preserve"> к переходу к парадигме поддержки «</w:t>
            </w:r>
            <w:r w:rsidR="004B4C16" w:rsidRPr="002B2358">
              <w:rPr>
                <w:rFonts w:ascii="Times New Roman" w:eastAsia="Times New Roman" w:hAnsi="Times New Roman" w:cs="Times New Roman"/>
                <w:color w:val="000000"/>
                <w:sz w:val="24"/>
                <w:szCs w:val="24"/>
              </w:rPr>
              <w:t>развитого</w:t>
            </w:r>
            <w:r w:rsidR="00FF4ACC" w:rsidRPr="002B2358">
              <w:rPr>
                <w:rFonts w:ascii="Times New Roman" w:eastAsia="Times New Roman" w:hAnsi="Times New Roman" w:cs="Times New Roman"/>
                <w:color w:val="000000"/>
                <w:sz w:val="24"/>
                <w:szCs w:val="24"/>
              </w:rPr>
              <w:t>» и «</w:t>
            </w:r>
            <w:r w:rsidR="004B4C16" w:rsidRPr="002B2358">
              <w:rPr>
                <w:rFonts w:ascii="Times New Roman" w:eastAsia="Times New Roman" w:hAnsi="Times New Roman" w:cs="Times New Roman"/>
                <w:color w:val="000000"/>
                <w:sz w:val="24"/>
                <w:szCs w:val="24"/>
              </w:rPr>
              <w:t>сильного</w:t>
            </w:r>
            <w:r w:rsidR="00FF4ACC" w:rsidRPr="002B2358">
              <w:rPr>
                <w:rFonts w:ascii="Times New Roman" w:eastAsia="Times New Roman" w:hAnsi="Times New Roman" w:cs="Times New Roman"/>
                <w:color w:val="000000"/>
                <w:sz w:val="24"/>
                <w:szCs w:val="24"/>
              </w:rPr>
              <w:t>»</w:t>
            </w:r>
            <w:r w:rsidR="004B4C16" w:rsidRPr="002B2358">
              <w:rPr>
                <w:rFonts w:ascii="Times New Roman" w:eastAsia="Times New Roman" w:hAnsi="Times New Roman" w:cs="Times New Roman"/>
                <w:color w:val="000000"/>
                <w:sz w:val="24"/>
                <w:szCs w:val="24"/>
              </w:rPr>
              <w:t xml:space="preserve"> бизнеса, в связи с чем, поправками предусматривается </w:t>
            </w:r>
            <w:r w:rsidR="004B4C16" w:rsidRPr="002B2358">
              <w:rPr>
                <w:rFonts w:ascii="Times New Roman" w:eastAsia="Times New Roman" w:hAnsi="Times New Roman" w:cs="Times New Roman"/>
                <w:color w:val="000000"/>
                <w:sz w:val="24"/>
                <w:szCs w:val="24"/>
              </w:rPr>
              <w:lastRenderedPageBreak/>
              <w:t xml:space="preserve">построение структуры мер государственной поддержки бизнеса в строгой зависимости </w:t>
            </w:r>
            <w:r w:rsidR="00D11D73">
              <w:rPr>
                <w:rFonts w:ascii="Times New Roman" w:eastAsia="Times New Roman" w:hAnsi="Times New Roman" w:cs="Times New Roman"/>
                <w:color w:val="000000"/>
                <w:sz w:val="24"/>
                <w:szCs w:val="24"/>
              </w:rPr>
              <w:t>от жизненного цикла предприятия.</w:t>
            </w:r>
          </w:p>
        </w:tc>
      </w:tr>
      <w:tr w:rsidR="004B4C16" w:rsidTr="002B2358">
        <w:tc>
          <w:tcPr>
            <w:tcW w:w="568" w:type="dxa"/>
          </w:tcPr>
          <w:p w:rsidR="004B4C16" w:rsidRPr="002B2358" w:rsidRDefault="004E1840" w:rsidP="00407E64">
            <w:pPr>
              <w:jc w:val="both"/>
              <w:rPr>
                <w:rFonts w:ascii="Times New Roman" w:hAnsi="Times New Roman" w:cs="Times New Roman"/>
                <w:sz w:val="24"/>
                <w:szCs w:val="24"/>
                <w:lang w:val="en-US"/>
              </w:rPr>
            </w:pPr>
            <w:r w:rsidRPr="002B2358">
              <w:rPr>
                <w:rFonts w:ascii="Times New Roman" w:hAnsi="Times New Roman" w:cs="Times New Roman"/>
                <w:sz w:val="24"/>
                <w:szCs w:val="24"/>
              </w:rPr>
              <w:lastRenderedPageBreak/>
              <w:t>2.</w:t>
            </w:r>
          </w:p>
        </w:tc>
        <w:tc>
          <w:tcPr>
            <w:tcW w:w="1559" w:type="dxa"/>
          </w:tcPr>
          <w:p w:rsidR="004B4C16" w:rsidRPr="002B2358" w:rsidRDefault="000169CC" w:rsidP="00D11D73">
            <w:pPr>
              <w:jc w:val="center"/>
              <w:rPr>
                <w:rFonts w:ascii="Times New Roman" w:hAnsi="Times New Roman" w:cs="Times New Roman"/>
                <w:sz w:val="24"/>
                <w:szCs w:val="24"/>
              </w:rPr>
            </w:pPr>
            <w:r w:rsidRPr="002B2358">
              <w:rPr>
                <w:rFonts w:ascii="Times New Roman" w:hAnsi="Times New Roman" w:cs="Times New Roman"/>
                <w:sz w:val="24"/>
                <w:szCs w:val="24"/>
              </w:rPr>
              <w:t>Часть 5</w:t>
            </w:r>
            <w:r w:rsidR="00DE6FFD" w:rsidRPr="002B2358">
              <w:rPr>
                <w:sz w:val="24"/>
                <w:szCs w:val="24"/>
              </w:rPr>
              <w:t xml:space="preserve"> </w:t>
            </w:r>
            <w:r w:rsidR="00DE6FFD" w:rsidRPr="002B2358">
              <w:rPr>
                <w:rFonts w:ascii="Times New Roman" w:hAnsi="Times New Roman" w:cs="Times New Roman"/>
                <w:sz w:val="24"/>
                <w:szCs w:val="24"/>
              </w:rPr>
              <w:t xml:space="preserve"> раздел</w:t>
            </w:r>
            <w:r w:rsidRPr="002B2358">
              <w:rPr>
                <w:rFonts w:ascii="Times New Roman" w:hAnsi="Times New Roman" w:cs="Times New Roman"/>
                <w:sz w:val="24"/>
                <w:szCs w:val="24"/>
              </w:rPr>
              <w:t>а</w:t>
            </w:r>
            <w:r w:rsidR="00DE6FFD" w:rsidRPr="002B2358">
              <w:rPr>
                <w:rFonts w:ascii="Times New Roman" w:hAnsi="Times New Roman" w:cs="Times New Roman"/>
                <w:sz w:val="24"/>
                <w:szCs w:val="24"/>
              </w:rPr>
              <w:t xml:space="preserve"> 3 </w:t>
            </w:r>
          </w:p>
        </w:tc>
        <w:tc>
          <w:tcPr>
            <w:tcW w:w="5528" w:type="dxa"/>
          </w:tcPr>
          <w:p w:rsidR="00F776C5" w:rsidRPr="002B2358" w:rsidRDefault="000169CC" w:rsidP="00D11D73">
            <w:pPr>
              <w:ind w:firstLine="319"/>
              <w:jc w:val="both"/>
              <w:rPr>
                <w:rFonts w:ascii="Times New Roman" w:hAnsi="Times New Roman" w:cs="Times New Roman"/>
                <w:b/>
                <w:sz w:val="24"/>
                <w:szCs w:val="24"/>
              </w:rPr>
            </w:pPr>
            <w:r w:rsidRPr="002B2358">
              <w:rPr>
                <w:rFonts w:ascii="Times New Roman" w:hAnsi="Times New Roman" w:cs="Times New Roman"/>
                <w:b/>
                <w:sz w:val="24"/>
                <w:szCs w:val="24"/>
              </w:rPr>
              <w:t xml:space="preserve">  </w:t>
            </w:r>
            <w:r w:rsidR="00F776C5" w:rsidRPr="002B2358">
              <w:rPr>
                <w:rFonts w:ascii="Times New Roman" w:hAnsi="Times New Roman" w:cs="Times New Roman"/>
                <w:b/>
                <w:sz w:val="24"/>
                <w:szCs w:val="24"/>
              </w:rPr>
              <w:t>В части распределения мер поддержки предпринимательства для усиления роста производительности наиболее привлекательным усматривается опыт Мексики.</w:t>
            </w:r>
          </w:p>
          <w:p w:rsidR="00F776C5" w:rsidRPr="002B2358" w:rsidRDefault="00F776C5" w:rsidP="00D11D73">
            <w:pPr>
              <w:ind w:firstLine="319"/>
              <w:jc w:val="both"/>
              <w:rPr>
                <w:rFonts w:ascii="Times New Roman" w:hAnsi="Times New Roman" w:cs="Times New Roman"/>
                <w:b/>
                <w:sz w:val="24"/>
                <w:szCs w:val="24"/>
              </w:rPr>
            </w:pPr>
            <w:r w:rsidRPr="002B2358">
              <w:rPr>
                <w:rFonts w:ascii="Times New Roman" w:hAnsi="Times New Roman" w:cs="Times New Roman"/>
                <w:b/>
                <w:sz w:val="24"/>
                <w:szCs w:val="24"/>
              </w:rPr>
              <w:t xml:space="preserve">  Так, в Мексике действуют две программы развития в отношении двух типов МСП. Первая программа предназначена для начинающих предпринимателей, ориентированных на внутренний рынок, и МСП, работающих в зонах со сложными природными условиями. Вторая программа ориентирована на существующие МСП, нацеленные на внешние рынки.</w:t>
            </w:r>
          </w:p>
          <w:p w:rsidR="004B4C16" w:rsidRPr="002B2358" w:rsidRDefault="00F776C5" w:rsidP="00D11D73">
            <w:pPr>
              <w:ind w:firstLine="319"/>
              <w:jc w:val="both"/>
              <w:rPr>
                <w:rFonts w:ascii="Times New Roman" w:hAnsi="Times New Roman" w:cs="Times New Roman"/>
                <w:b/>
                <w:sz w:val="24"/>
                <w:szCs w:val="24"/>
              </w:rPr>
            </w:pPr>
            <w:r w:rsidRPr="002B2358">
              <w:rPr>
                <w:rFonts w:ascii="Times New Roman" w:hAnsi="Times New Roman" w:cs="Times New Roman"/>
                <w:b/>
                <w:sz w:val="24"/>
                <w:szCs w:val="24"/>
              </w:rPr>
              <w:t xml:space="preserve">  При этом предлагаемые в данных программах инструменты традиционны: от обучения до льготных кредитов и гарантирования займов.</w:t>
            </w:r>
          </w:p>
        </w:tc>
        <w:tc>
          <w:tcPr>
            <w:tcW w:w="4961" w:type="dxa"/>
          </w:tcPr>
          <w:p w:rsidR="000169CC" w:rsidRPr="002B2358" w:rsidRDefault="000169CC" w:rsidP="00D11D73">
            <w:pPr>
              <w:ind w:firstLine="319"/>
              <w:jc w:val="both"/>
              <w:rPr>
                <w:rFonts w:ascii="Times New Roman" w:hAnsi="Times New Roman" w:cs="Times New Roman"/>
                <w:sz w:val="24"/>
                <w:szCs w:val="24"/>
              </w:rPr>
            </w:pPr>
            <w:r w:rsidRPr="002B2358">
              <w:rPr>
                <w:rFonts w:ascii="Times New Roman" w:hAnsi="Times New Roman" w:cs="Times New Roman"/>
                <w:sz w:val="24"/>
                <w:szCs w:val="24"/>
              </w:rPr>
              <w:t>В части распределения мер поддержки предпринимательства для усиления роста производительности наиболее привлекательным усмат</w:t>
            </w:r>
            <w:r w:rsidR="00D11D73">
              <w:rPr>
                <w:rFonts w:ascii="Times New Roman" w:hAnsi="Times New Roman" w:cs="Times New Roman"/>
                <w:sz w:val="24"/>
                <w:szCs w:val="24"/>
              </w:rPr>
              <w:t>ривается опыт следующих стран.</w:t>
            </w:r>
          </w:p>
          <w:p w:rsidR="000169CC" w:rsidRPr="002B2358" w:rsidRDefault="000169CC" w:rsidP="00D11D73">
            <w:pPr>
              <w:ind w:firstLine="319"/>
              <w:jc w:val="both"/>
              <w:rPr>
                <w:rFonts w:ascii="Times New Roman" w:hAnsi="Times New Roman" w:cs="Times New Roman"/>
                <w:sz w:val="24"/>
                <w:szCs w:val="24"/>
              </w:rPr>
            </w:pPr>
            <w:r w:rsidRPr="002B2358">
              <w:rPr>
                <w:rFonts w:ascii="Times New Roman" w:hAnsi="Times New Roman" w:cs="Times New Roman"/>
                <w:sz w:val="24"/>
                <w:szCs w:val="24"/>
              </w:rPr>
              <w:t>В Мексике действуют две программы развития в отношении двух типов МСП. Первая программа предназначена для начинающих предпринимателей, ориентированных на внутренний рынок, и МСП, работающих в зонах со сложными природными условиями. Вторая программа ориентирована на существующие МСП, нацеленные на вне</w:t>
            </w:r>
            <w:r w:rsidR="00D11D73">
              <w:rPr>
                <w:rFonts w:ascii="Times New Roman" w:hAnsi="Times New Roman" w:cs="Times New Roman"/>
                <w:sz w:val="24"/>
                <w:szCs w:val="24"/>
              </w:rPr>
              <w:t>шние рынки.</w:t>
            </w:r>
          </w:p>
          <w:p w:rsidR="000169CC" w:rsidRPr="002B2358" w:rsidRDefault="000169CC" w:rsidP="00D11D73">
            <w:pPr>
              <w:ind w:firstLine="319"/>
              <w:jc w:val="both"/>
              <w:rPr>
                <w:rFonts w:ascii="Times New Roman" w:hAnsi="Times New Roman" w:cs="Times New Roman"/>
                <w:sz w:val="24"/>
                <w:szCs w:val="24"/>
                <w:lang w:val="kk-KZ"/>
              </w:rPr>
            </w:pPr>
            <w:r w:rsidRPr="002B2358">
              <w:rPr>
                <w:rFonts w:ascii="Times New Roman" w:hAnsi="Times New Roman" w:cs="Times New Roman"/>
                <w:sz w:val="24"/>
                <w:szCs w:val="24"/>
              </w:rPr>
              <w:t>При этом предлагаемые в данных программах инструменты традиционны: от обучения до льготных кре</w:t>
            </w:r>
            <w:r w:rsidR="00D11D73">
              <w:rPr>
                <w:rFonts w:ascii="Times New Roman" w:hAnsi="Times New Roman" w:cs="Times New Roman"/>
                <w:sz w:val="24"/>
                <w:szCs w:val="24"/>
              </w:rPr>
              <w:t>дитов и гарантирования займов.</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hAnsi="Times New Roman" w:cs="Times New Roman"/>
                <w:sz w:val="24"/>
                <w:szCs w:val="24"/>
              </w:rPr>
              <w:t xml:space="preserve"> </w:t>
            </w:r>
            <w:r w:rsidRPr="002B2358">
              <w:rPr>
                <w:rFonts w:ascii="Times New Roman" w:eastAsia="Times New Roman" w:hAnsi="Times New Roman" w:cs="Times New Roman"/>
                <w:color w:val="000000"/>
                <w:sz w:val="24"/>
                <w:szCs w:val="24"/>
              </w:rPr>
              <w:t>В Великобритании реализуется программа «</w:t>
            </w:r>
            <w:proofErr w:type="spellStart"/>
            <w:r w:rsidRPr="002B2358">
              <w:rPr>
                <w:rFonts w:ascii="Times New Roman" w:eastAsia="Times New Roman" w:hAnsi="Times New Roman" w:cs="Times New Roman"/>
                <w:color w:val="000000"/>
                <w:sz w:val="24"/>
                <w:szCs w:val="24"/>
              </w:rPr>
              <w:t>Future</w:t>
            </w:r>
            <w:proofErr w:type="spellEnd"/>
            <w:r w:rsidRPr="002B2358">
              <w:rPr>
                <w:rFonts w:ascii="Times New Roman" w:eastAsia="Times New Roman" w:hAnsi="Times New Roman" w:cs="Times New Roman"/>
                <w:color w:val="000000"/>
                <w:sz w:val="24"/>
                <w:szCs w:val="24"/>
              </w:rPr>
              <w:t xml:space="preserve"> </w:t>
            </w:r>
            <w:proofErr w:type="spellStart"/>
            <w:r w:rsidRPr="002B2358">
              <w:rPr>
                <w:rFonts w:ascii="Times New Roman" w:eastAsia="Times New Roman" w:hAnsi="Times New Roman" w:cs="Times New Roman"/>
                <w:color w:val="000000"/>
                <w:sz w:val="24"/>
                <w:szCs w:val="24"/>
              </w:rPr>
              <w:t>Fifty</w:t>
            </w:r>
            <w:proofErr w:type="spellEnd"/>
            <w:r w:rsidRPr="002B2358">
              <w:rPr>
                <w:rFonts w:ascii="Times New Roman" w:eastAsia="Times New Roman" w:hAnsi="Times New Roman" w:cs="Times New Roman"/>
                <w:color w:val="000000"/>
                <w:sz w:val="24"/>
                <w:szCs w:val="24"/>
              </w:rPr>
              <w:t xml:space="preserve">» (2013), в рамках которой осуществляется отбор наиболее перспективных 50 цифровых технологических компаний, базирующихся в Великобритании. Отбор компаний осуществляется независимой панелью экспертов. Двухгодичный механизм поддержки руководителей высшего звена включает в себя такие меры, как обеспечение прямого контакта с ключевыми государственными учреждениями (поддержка по вопросам иммиграции, налогообложения), </w:t>
            </w:r>
            <w:r w:rsidRPr="002B2358">
              <w:rPr>
                <w:rFonts w:ascii="Times New Roman" w:eastAsia="Times New Roman" w:hAnsi="Times New Roman" w:cs="Times New Roman"/>
                <w:color w:val="000000"/>
                <w:sz w:val="24"/>
                <w:szCs w:val="24"/>
              </w:rPr>
              <w:lastRenderedPageBreak/>
              <w:t xml:space="preserve">консультации и сервисное сопровождение (доступ к партнерской сети, классы и семинары с экспертами). Участниками программы могут стать компании с выручкой от 3 до 30 млн. фунтов стерлингов за последний год и ростом выручки 30% за последние 2 года. С 2014 по 2016 гг. в рамках программы было отобрано 77 компаний, а в 2017 году участниками программы стали </w:t>
            </w:r>
            <w:r w:rsidRPr="002B2358">
              <w:rPr>
                <w:rFonts w:ascii="Times New Roman" w:eastAsia="Times New Roman" w:hAnsi="Times New Roman" w:cs="Times New Roman"/>
                <w:color w:val="000000"/>
                <w:sz w:val="24"/>
                <w:szCs w:val="24"/>
              </w:rPr>
              <w:br/>
              <w:t>26 компаний.</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По итогам 2022 года, доля МСП Великобритании в ВВП составил 51%.</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Аналогичный подход по развитию конкурентоспособности местных компаний на глобальных рынках используется и в Сингапуре, в рамках программы «</w:t>
            </w:r>
            <w:proofErr w:type="spellStart"/>
            <w:r w:rsidRPr="002B2358">
              <w:rPr>
                <w:rFonts w:ascii="Times New Roman" w:eastAsia="Times New Roman" w:hAnsi="Times New Roman" w:cs="Times New Roman"/>
                <w:color w:val="000000"/>
                <w:sz w:val="24"/>
                <w:szCs w:val="24"/>
              </w:rPr>
              <w:t>Global</w:t>
            </w:r>
            <w:proofErr w:type="spellEnd"/>
            <w:r w:rsidRPr="002B2358">
              <w:rPr>
                <w:rFonts w:ascii="Times New Roman" w:eastAsia="Times New Roman" w:hAnsi="Times New Roman" w:cs="Times New Roman"/>
                <w:color w:val="000000"/>
                <w:sz w:val="24"/>
                <w:szCs w:val="24"/>
              </w:rPr>
              <w:t xml:space="preserve"> </w:t>
            </w:r>
            <w:proofErr w:type="spellStart"/>
            <w:r w:rsidRPr="002B2358">
              <w:rPr>
                <w:rFonts w:ascii="Times New Roman" w:eastAsia="Times New Roman" w:hAnsi="Times New Roman" w:cs="Times New Roman"/>
                <w:color w:val="000000"/>
                <w:sz w:val="24"/>
                <w:szCs w:val="24"/>
              </w:rPr>
              <w:t>Company</w:t>
            </w:r>
            <w:proofErr w:type="spellEnd"/>
            <w:r w:rsidRPr="002B2358">
              <w:rPr>
                <w:rFonts w:ascii="Times New Roman" w:eastAsia="Times New Roman" w:hAnsi="Times New Roman" w:cs="Times New Roman"/>
                <w:color w:val="000000"/>
                <w:sz w:val="24"/>
                <w:szCs w:val="24"/>
              </w:rPr>
              <w:t xml:space="preserve"> </w:t>
            </w:r>
            <w:proofErr w:type="spellStart"/>
            <w:r w:rsidRPr="002B2358">
              <w:rPr>
                <w:rFonts w:ascii="Times New Roman" w:eastAsia="Times New Roman" w:hAnsi="Times New Roman" w:cs="Times New Roman"/>
                <w:color w:val="000000"/>
                <w:sz w:val="24"/>
                <w:szCs w:val="24"/>
              </w:rPr>
              <w:t>Partnership</w:t>
            </w:r>
            <w:proofErr w:type="spellEnd"/>
            <w:r w:rsidRPr="002B2358">
              <w:rPr>
                <w:rFonts w:ascii="Times New Roman" w:eastAsia="Times New Roman" w:hAnsi="Times New Roman" w:cs="Times New Roman"/>
                <w:color w:val="000000"/>
                <w:sz w:val="24"/>
                <w:szCs w:val="24"/>
              </w:rPr>
              <w:t xml:space="preserve">» (GCP). Данным компаниям предоставляется как финансовая, так и нефинансовая поддержка. В рамках финансовой поддержки производится покрытие до 70% приемлемых расходов по увеличению присутствия на рынках или выхода на новые рынки. Также, предусмотрены схемы страхования. Нефинансовая поддержка осуществляется путем покрытия расходов компании по развитию компетенций (включая стратегии интернационализации, брэндинга, дизайна, франчайзинга, лицензирования и др.). В программе могут принять участие сингапурские компании c экспортным потенциалом, наличием плана интернационализации и конкурентными продуктами или услугами, имеющими экономический эффект для страны. К 2015 году в программе приняли участие около 20 </w:t>
            </w:r>
            <w:r w:rsidRPr="002B2358">
              <w:rPr>
                <w:rFonts w:ascii="Times New Roman" w:eastAsia="Times New Roman" w:hAnsi="Times New Roman" w:cs="Times New Roman"/>
                <w:color w:val="000000"/>
                <w:sz w:val="24"/>
                <w:szCs w:val="24"/>
              </w:rPr>
              <w:lastRenderedPageBreak/>
              <w:t>тысяч компаний. Общий объем экспорта участников программы достиг 7 млрд. долларов США в год.</w:t>
            </w:r>
          </w:p>
          <w:p w:rsidR="000169CC" w:rsidRPr="002B2358" w:rsidRDefault="00D11D73"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итогам 2022 года, </w:t>
            </w:r>
            <w:r w:rsidR="000169CC" w:rsidRPr="002B2358">
              <w:rPr>
                <w:rFonts w:ascii="Times New Roman" w:eastAsia="Times New Roman" w:hAnsi="Times New Roman" w:cs="Times New Roman"/>
                <w:color w:val="000000"/>
                <w:sz w:val="24"/>
                <w:szCs w:val="24"/>
              </w:rPr>
              <w:t>доля МСП Сингапура в ВВП составил 48%.</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 xml:space="preserve">Таким образом, международный опыт свидетельствует об эффективности применения подхода по поддержке конкурентоспособных компаний, преимущественно среднего размера, занятых в обрабатывающей промышленности и нацеленные на экспорт. </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При этом, несмотря на высокое разнообразие реализуемых в разных странах программ поддержки быстрорастущих компаний, их общими характерными чертами являются следующее:</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ограниченное число участников;</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индивидуальный подход;</w:t>
            </w:r>
          </w:p>
          <w:p w:rsidR="000169CC" w:rsidRPr="002B2358" w:rsidRDefault="000169CC" w:rsidP="00D11D73">
            <w:pPr>
              <w:shd w:val="clear" w:color="auto" w:fill="FFFFFF"/>
              <w:ind w:firstLine="319"/>
              <w:contextualSpacing/>
              <w:jc w:val="both"/>
              <w:textAlignment w:val="baseline"/>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 xml:space="preserve">необходимый набор государственной поддержки (к примеру, финансовая помощь в приобретении технологического оборудования, получении патентов и прочих видов интеллектуальной собственности, льготное </w:t>
            </w:r>
            <w:proofErr w:type="spellStart"/>
            <w:r w:rsidRPr="002B2358">
              <w:rPr>
                <w:rFonts w:ascii="Times New Roman" w:eastAsia="Times New Roman" w:hAnsi="Times New Roman" w:cs="Times New Roman"/>
                <w:color w:val="000000"/>
                <w:sz w:val="24"/>
                <w:szCs w:val="24"/>
              </w:rPr>
              <w:t>софинансирование</w:t>
            </w:r>
            <w:proofErr w:type="spellEnd"/>
            <w:r w:rsidRPr="002B2358">
              <w:rPr>
                <w:rFonts w:ascii="Times New Roman" w:eastAsia="Times New Roman" w:hAnsi="Times New Roman" w:cs="Times New Roman"/>
                <w:color w:val="000000"/>
                <w:sz w:val="24"/>
                <w:szCs w:val="24"/>
              </w:rPr>
              <w:t xml:space="preserve"> проектов, целевые займы для реализации новых промышленных проектов </w:t>
            </w:r>
            <w:proofErr w:type="spellStart"/>
            <w:r w:rsidRPr="002B2358">
              <w:rPr>
                <w:rFonts w:ascii="Times New Roman" w:eastAsia="Times New Roman" w:hAnsi="Times New Roman" w:cs="Times New Roman"/>
                <w:color w:val="000000"/>
                <w:sz w:val="24"/>
                <w:szCs w:val="24"/>
              </w:rPr>
              <w:t>итд</w:t>
            </w:r>
            <w:proofErr w:type="spellEnd"/>
            <w:r w:rsidRPr="002B2358">
              <w:rPr>
                <w:rFonts w:ascii="Times New Roman" w:eastAsia="Times New Roman" w:hAnsi="Times New Roman" w:cs="Times New Roman"/>
                <w:color w:val="000000"/>
                <w:sz w:val="24"/>
                <w:szCs w:val="24"/>
              </w:rPr>
              <w:t>. Нефинансовые механизмы поддержки, включая консалтинговую и маркетинговую поддержку, образовательные программы и др.)</w:t>
            </w:r>
          </w:p>
          <w:p w:rsidR="004B4C16" w:rsidRPr="002B2358" w:rsidRDefault="000169CC" w:rsidP="00D11D73">
            <w:pPr>
              <w:ind w:firstLine="319"/>
              <w:jc w:val="both"/>
              <w:rPr>
                <w:rFonts w:ascii="Times New Roman" w:hAnsi="Times New Roman" w:cs="Times New Roman"/>
                <w:b/>
                <w:sz w:val="24"/>
                <w:szCs w:val="24"/>
              </w:rPr>
            </w:pPr>
            <w:r w:rsidRPr="002B2358">
              <w:rPr>
                <w:rFonts w:ascii="Times New Roman" w:eastAsia="Times New Roman" w:hAnsi="Times New Roman" w:cs="Times New Roman"/>
                <w:color w:val="000000"/>
                <w:sz w:val="24"/>
                <w:szCs w:val="24"/>
              </w:rPr>
              <w:t>сопровождение проектов МСП при обращениях за поддержкой, к примеру, по выходу на экспорт, обеспечением инвестициями.</w:t>
            </w:r>
          </w:p>
        </w:tc>
        <w:tc>
          <w:tcPr>
            <w:tcW w:w="2552" w:type="dxa"/>
          </w:tcPr>
          <w:p w:rsidR="004B4C16" w:rsidRPr="002B2358" w:rsidRDefault="00D11D73" w:rsidP="00D11D73">
            <w:pPr>
              <w:widowControl w:val="0"/>
              <w:tabs>
                <w:tab w:val="left" w:pos="567"/>
              </w:tabs>
              <w:autoSpaceDE w:val="0"/>
              <w:autoSpaceDN w:val="0"/>
              <w:adjustRightInd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Дополнение международным опытом </w:t>
            </w:r>
            <w:r w:rsidRPr="00D11D73">
              <w:rPr>
                <w:rFonts w:ascii="Times New Roman" w:eastAsia="Times New Roman" w:hAnsi="Times New Roman" w:cs="Times New Roman"/>
                <w:color w:val="000000"/>
                <w:sz w:val="24"/>
                <w:szCs w:val="24"/>
              </w:rPr>
              <w:t>Великобритании</w:t>
            </w:r>
            <w:r>
              <w:rPr>
                <w:rFonts w:ascii="Times New Roman" w:eastAsia="Times New Roman" w:hAnsi="Times New Roman" w:cs="Times New Roman"/>
                <w:color w:val="000000"/>
                <w:sz w:val="24"/>
                <w:szCs w:val="24"/>
              </w:rPr>
              <w:t xml:space="preserve">, </w:t>
            </w:r>
            <w:r w:rsidRPr="00D11D73">
              <w:rPr>
                <w:rFonts w:ascii="Times New Roman" w:eastAsia="Times New Roman" w:hAnsi="Times New Roman" w:cs="Times New Roman"/>
                <w:color w:val="000000"/>
                <w:sz w:val="24"/>
                <w:szCs w:val="24"/>
              </w:rPr>
              <w:t>Сингапуре</w:t>
            </w:r>
          </w:p>
        </w:tc>
      </w:tr>
      <w:tr w:rsidR="00DE6FFD" w:rsidTr="002B2358">
        <w:tc>
          <w:tcPr>
            <w:tcW w:w="568" w:type="dxa"/>
          </w:tcPr>
          <w:p w:rsidR="00DE6FFD" w:rsidRPr="002B2358" w:rsidRDefault="00DE6FFD" w:rsidP="00407E64">
            <w:pPr>
              <w:jc w:val="both"/>
              <w:rPr>
                <w:rFonts w:ascii="Times New Roman" w:hAnsi="Times New Roman" w:cs="Times New Roman"/>
                <w:sz w:val="24"/>
                <w:szCs w:val="24"/>
              </w:rPr>
            </w:pPr>
            <w:r w:rsidRPr="002B2358">
              <w:rPr>
                <w:rFonts w:ascii="Times New Roman" w:hAnsi="Times New Roman" w:cs="Times New Roman"/>
                <w:sz w:val="24"/>
                <w:szCs w:val="24"/>
              </w:rPr>
              <w:lastRenderedPageBreak/>
              <w:t>3.</w:t>
            </w:r>
          </w:p>
        </w:tc>
        <w:tc>
          <w:tcPr>
            <w:tcW w:w="1559" w:type="dxa"/>
          </w:tcPr>
          <w:p w:rsidR="00FC711A" w:rsidRPr="002B2358" w:rsidRDefault="00D11D73" w:rsidP="00D11D73">
            <w:pPr>
              <w:jc w:val="center"/>
              <w:rPr>
                <w:rFonts w:ascii="Times New Roman" w:hAnsi="Times New Roman" w:cs="Times New Roman"/>
                <w:sz w:val="24"/>
                <w:szCs w:val="24"/>
              </w:rPr>
            </w:pPr>
            <w:r>
              <w:rPr>
                <w:rFonts w:ascii="Times New Roman" w:hAnsi="Times New Roman" w:cs="Times New Roman"/>
                <w:sz w:val="24"/>
                <w:szCs w:val="24"/>
              </w:rPr>
              <w:t>Абзац первый раздела 4</w:t>
            </w:r>
          </w:p>
        </w:tc>
        <w:tc>
          <w:tcPr>
            <w:tcW w:w="5528" w:type="dxa"/>
          </w:tcPr>
          <w:p w:rsidR="00DE6FFD" w:rsidRPr="002B2358" w:rsidRDefault="00FC711A" w:rsidP="00DE6FFD">
            <w:pPr>
              <w:jc w:val="both"/>
              <w:rPr>
                <w:rFonts w:ascii="Times New Roman" w:hAnsi="Times New Roman" w:cs="Times New Roman"/>
                <w:b/>
                <w:sz w:val="24"/>
                <w:szCs w:val="24"/>
              </w:rPr>
            </w:pPr>
            <w:r w:rsidRPr="002B2358">
              <w:rPr>
                <w:rFonts w:ascii="Times New Roman" w:hAnsi="Times New Roman" w:cs="Times New Roman"/>
                <w:b/>
                <w:sz w:val="24"/>
                <w:szCs w:val="24"/>
              </w:rPr>
              <w:t>Казахстан нацелен на переход от поддержки всех субъектов МСП и субсидирования бизнеса к рыночным подходам и инструментам с приоритетом развития среднего предпринимательства.</w:t>
            </w:r>
          </w:p>
        </w:tc>
        <w:tc>
          <w:tcPr>
            <w:tcW w:w="4961" w:type="dxa"/>
          </w:tcPr>
          <w:p w:rsidR="00DE6FFD" w:rsidRPr="002B2358" w:rsidRDefault="00FC711A" w:rsidP="00FC711A">
            <w:pPr>
              <w:jc w:val="both"/>
              <w:rPr>
                <w:rFonts w:ascii="Times New Roman" w:hAnsi="Times New Roman" w:cs="Times New Roman"/>
                <w:b/>
                <w:sz w:val="24"/>
                <w:szCs w:val="24"/>
              </w:rPr>
            </w:pPr>
            <w:r w:rsidRPr="002B2358">
              <w:rPr>
                <w:rFonts w:ascii="Times New Roman" w:hAnsi="Times New Roman" w:cs="Times New Roman"/>
                <w:b/>
                <w:sz w:val="24"/>
                <w:szCs w:val="24"/>
              </w:rPr>
              <w:t xml:space="preserve"> Казахстан нацелен на переход от поддержки всех субъектов МСП к конкурентоспособным с приоритетом развития среднего предпринимательства.</w:t>
            </w:r>
          </w:p>
        </w:tc>
        <w:tc>
          <w:tcPr>
            <w:tcW w:w="2552" w:type="dxa"/>
          </w:tcPr>
          <w:p w:rsidR="00FC711A" w:rsidRPr="002B2358" w:rsidRDefault="00FC711A" w:rsidP="00FC711A">
            <w:pPr>
              <w:widowControl w:val="0"/>
              <w:tabs>
                <w:tab w:val="left" w:pos="567"/>
              </w:tabs>
              <w:autoSpaceDE w:val="0"/>
              <w:autoSpaceDN w:val="0"/>
              <w:adjustRightInd w:val="0"/>
              <w:ind w:firstLine="318"/>
              <w:jc w:val="center"/>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Редакционная правка.</w:t>
            </w:r>
          </w:p>
        </w:tc>
      </w:tr>
      <w:tr w:rsidR="00D75AF2" w:rsidTr="002B2358">
        <w:tc>
          <w:tcPr>
            <w:tcW w:w="568" w:type="dxa"/>
          </w:tcPr>
          <w:p w:rsidR="00D75AF2" w:rsidRPr="002B2358" w:rsidRDefault="00D75AF2" w:rsidP="00D75AF2">
            <w:pPr>
              <w:jc w:val="center"/>
              <w:rPr>
                <w:rFonts w:ascii="Times New Roman" w:hAnsi="Times New Roman" w:cs="Times New Roman"/>
                <w:sz w:val="24"/>
                <w:szCs w:val="24"/>
              </w:rPr>
            </w:pPr>
            <w:r w:rsidRPr="002B2358">
              <w:rPr>
                <w:rFonts w:ascii="Times New Roman" w:hAnsi="Times New Roman" w:cs="Times New Roman"/>
                <w:sz w:val="24"/>
                <w:szCs w:val="24"/>
              </w:rPr>
              <w:t>1.</w:t>
            </w:r>
          </w:p>
        </w:tc>
        <w:tc>
          <w:tcPr>
            <w:tcW w:w="1559" w:type="dxa"/>
          </w:tcPr>
          <w:p w:rsidR="00D75AF2" w:rsidRPr="002B2358" w:rsidRDefault="00D75AF2" w:rsidP="00D75AF2">
            <w:pPr>
              <w:jc w:val="center"/>
              <w:rPr>
                <w:rFonts w:ascii="Times New Roman" w:hAnsi="Times New Roman" w:cs="Times New Roman"/>
                <w:sz w:val="24"/>
                <w:szCs w:val="24"/>
              </w:rPr>
            </w:pPr>
            <w:r w:rsidRPr="002B2358">
              <w:rPr>
                <w:rFonts w:ascii="Times New Roman" w:hAnsi="Times New Roman" w:cs="Times New Roman"/>
                <w:sz w:val="24"/>
                <w:szCs w:val="24"/>
              </w:rPr>
              <w:t>Задача 4</w:t>
            </w:r>
          </w:p>
          <w:p w:rsidR="00D75AF2" w:rsidRPr="002B2358" w:rsidRDefault="00D75AF2" w:rsidP="00D75AF2">
            <w:pPr>
              <w:jc w:val="center"/>
              <w:rPr>
                <w:rFonts w:ascii="Times New Roman" w:hAnsi="Times New Roman" w:cs="Times New Roman"/>
                <w:b/>
                <w:sz w:val="24"/>
                <w:szCs w:val="24"/>
              </w:rPr>
            </w:pPr>
            <w:r w:rsidRPr="002B2358">
              <w:rPr>
                <w:rFonts w:ascii="Times New Roman" w:hAnsi="Times New Roman" w:cs="Times New Roman"/>
                <w:sz w:val="24"/>
                <w:szCs w:val="24"/>
              </w:rPr>
              <w:t>Главы 2</w:t>
            </w:r>
          </w:p>
        </w:tc>
        <w:tc>
          <w:tcPr>
            <w:tcW w:w="5528" w:type="dxa"/>
          </w:tcPr>
          <w:p w:rsidR="00D75AF2" w:rsidRPr="002B2358" w:rsidRDefault="00D75AF2" w:rsidP="00A96F70">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t xml:space="preserve">Глава 2. Подходы к развитию малого и среднего предпринимательства </w:t>
            </w:r>
          </w:p>
          <w:p w:rsidR="00D75AF2" w:rsidRPr="002B2358" w:rsidRDefault="00D75AF2" w:rsidP="00D6773D">
            <w:pPr>
              <w:ind w:firstLine="318"/>
              <w:jc w:val="center"/>
              <w:rPr>
                <w:rFonts w:ascii="Times New Roman" w:hAnsi="Times New Roman" w:cs="Times New Roman"/>
                <w:b/>
                <w:sz w:val="24"/>
                <w:szCs w:val="24"/>
              </w:rPr>
            </w:pPr>
            <w:r w:rsidRPr="002B2358">
              <w:rPr>
                <w:rFonts w:ascii="Times New Roman" w:hAnsi="Times New Roman" w:cs="Times New Roman"/>
                <w:b/>
                <w:sz w:val="24"/>
                <w:szCs w:val="24"/>
              </w:rPr>
              <w:t>...</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b/>
                <w:sz w:val="24"/>
                <w:szCs w:val="24"/>
              </w:rPr>
              <w:t>Задача 4.</w:t>
            </w:r>
            <w:r w:rsidRPr="002B2358">
              <w:rPr>
                <w:rFonts w:ascii="Times New Roman" w:hAnsi="Times New Roman" w:cs="Times New Roman"/>
                <w:sz w:val="24"/>
                <w:szCs w:val="24"/>
              </w:rPr>
              <w:t xml:space="preserve"> Обеспечение эффективности структуры мер государственной поддержки</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На заключительном уровне пирамиды лежат реформы, связанные с обеспечением эффективной структуры мер государственной поддержки.</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Должна быть проведена градация доступности инструментов и государственных мер стимулирования развития МСП в привязке к категории субъекта МСП, его динамике налоговых выплат, стадии жизненного цикла и потенциалу развития.</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В рамках постановления Правительства Республики Казахстан от 31 декабря 2019 года № 1060 «О некоторых мерах государственной поддержки частного предпринимательства» (далее – постановление) будет предусмотрено направление «Мен – </w:t>
            </w:r>
            <w:proofErr w:type="spellStart"/>
            <w:r w:rsidRPr="002B2358">
              <w:rPr>
                <w:rFonts w:ascii="Times New Roman" w:hAnsi="Times New Roman" w:cs="Times New Roman"/>
                <w:sz w:val="24"/>
                <w:szCs w:val="24"/>
              </w:rPr>
              <w:t>Кәсіпкер</w:t>
            </w:r>
            <w:proofErr w:type="spellEnd"/>
            <w:r w:rsidRPr="002B2358">
              <w:rPr>
                <w:rFonts w:ascii="Times New Roman" w:hAnsi="Times New Roman" w:cs="Times New Roman"/>
                <w:sz w:val="24"/>
                <w:szCs w:val="24"/>
              </w:rPr>
              <w:t xml:space="preserve">». Для действующих и начинающих предпринимателей будут доступны все государственные меры и инструменты нефинансовой поддержки: доступ к бизнес-инкубаторам и акселераторам, грантам и займам </w:t>
            </w:r>
            <w:proofErr w:type="spellStart"/>
            <w:r w:rsidRPr="002B2358">
              <w:rPr>
                <w:rFonts w:ascii="Times New Roman" w:hAnsi="Times New Roman" w:cs="Times New Roman"/>
                <w:sz w:val="24"/>
                <w:szCs w:val="24"/>
              </w:rPr>
              <w:t>микрофинансовых</w:t>
            </w:r>
            <w:proofErr w:type="spellEnd"/>
            <w:r w:rsidRPr="002B2358">
              <w:rPr>
                <w:rFonts w:ascii="Times New Roman" w:hAnsi="Times New Roman" w:cs="Times New Roman"/>
                <w:sz w:val="24"/>
                <w:szCs w:val="24"/>
              </w:rPr>
              <w:t xml:space="preserve"> организаций.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Кроме того, будут разработаны специальные пакеты из нефинансовых, инфраструктурных и финансовых инструментов в рамках квот для этих групп предпринимателей.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В данном направлении должен быть сделан упор на развитие компетенций и потенциала всех групп </w:t>
            </w:r>
            <w:r w:rsidRPr="002B2358">
              <w:rPr>
                <w:rFonts w:ascii="Times New Roman" w:hAnsi="Times New Roman" w:cs="Times New Roman"/>
                <w:sz w:val="24"/>
                <w:szCs w:val="24"/>
              </w:rPr>
              <w:lastRenderedPageBreak/>
              <w:t xml:space="preserve">начинающих предпринимателей, включая женщин, молодежь и социальных предпринимателей, через обучение и консультирование в пакете с финансовой поддержкой грантами и займами </w:t>
            </w:r>
            <w:proofErr w:type="spellStart"/>
            <w:r w:rsidRPr="002B2358">
              <w:rPr>
                <w:rFonts w:ascii="Times New Roman" w:hAnsi="Times New Roman" w:cs="Times New Roman"/>
                <w:sz w:val="24"/>
                <w:szCs w:val="24"/>
              </w:rPr>
              <w:t>микрофинансовых</w:t>
            </w:r>
            <w:proofErr w:type="spellEnd"/>
            <w:r w:rsidRPr="002B2358">
              <w:rPr>
                <w:rFonts w:ascii="Times New Roman" w:hAnsi="Times New Roman" w:cs="Times New Roman"/>
                <w:sz w:val="24"/>
                <w:szCs w:val="24"/>
              </w:rPr>
              <w:t xml:space="preserve"> организаций. Также в данном направлении будут предусмотрены меры, охватывающие развитие предпринимательских экосистем через предоставление государственных мер и инструментов для:</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1) информационной поддержки предпринимательства;</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2) развития специализированной инфраструктуры;</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3) развития центров контрактации;</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4) развития обучающих центров;</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5) развития системы профессиональных бизнес-тренеров, менторов и консультантов для поддержки и сопровождения начинающих предпринимателей.</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Кроме того, в рамках постановления будет предусмотрено направление «</w:t>
            </w:r>
            <w:proofErr w:type="spellStart"/>
            <w:r w:rsidRPr="002B2358">
              <w:rPr>
                <w:rFonts w:ascii="Times New Roman" w:hAnsi="Times New Roman" w:cs="Times New Roman"/>
                <w:sz w:val="24"/>
                <w:szCs w:val="24"/>
              </w:rPr>
              <w:t>Бәсекеге</w:t>
            </w:r>
            <w:proofErr w:type="spellEnd"/>
            <w:r w:rsidRPr="002B2358">
              <w:rPr>
                <w:rFonts w:ascii="Times New Roman" w:hAnsi="Times New Roman" w:cs="Times New Roman"/>
                <w:sz w:val="24"/>
                <w:szCs w:val="24"/>
              </w:rPr>
              <w:t xml:space="preserve"> </w:t>
            </w:r>
            <w:proofErr w:type="spellStart"/>
            <w:r w:rsidRPr="002B2358">
              <w:rPr>
                <w:rFonts w:ascii="Times New Roman" w:hAnsi="Times New Roman" w:cs="Times New Roman"/>
                <w:sz w:val="24"/>
                <w:szCs w:val="24"/>
              </w:rPr>
              <w:t>қабілеттілік</w:t>
            </w:r>
            <w:proofErr w:type="spellEnd"/>
            <w:r w:rsidRPr="002B2358">
              <w:rPr>
                <w:rFonts w:ascii="Times New Roman" w:hAnsi="Times New Roman" w:cs="Times New Roman"/>
                <w:sz w:val="24"/>
                <w:szCs w:val="24"/>
              </w:rPr>
              <w:t>», где будут предложены пакетные решения для быстрорастущих МСП, сформированные на основе принципа встречных обязательств бизнеса, включающие государственные меры и инструменты, направленные на:</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1) развитие компетенций через обучение собственников и руководителей компании;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2) реализацию организационного, производственного и инновационного потенциала фирмы с помощью привлеченных квалифицированных консультантов, в том числе зарубежных;</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3) обеспечение доступа к первоклассной специализированной инфраструктуре;</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lastRenderedPageBreak/>
              <w:t>4) обеспечение доступа к технологиям через предоставление инновационных грантов;</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5) обеспечение доступа к внутреннему рынку через гарантированные заказы;</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6) обеспечение доступа к внешним рынкам через поддержку экспорта, включая субсидии и льготное кредитование.</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Конкретный дизайн пакета государственных мер и инструментов, обязательств бизнеса будет определяться индивидуально при участии специализированного фонда по поддержке предпринимательства.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Приоритет при получении государственных интервенций должны получать быстрорастущие и конкурентоспособные малые и средние предприятия, у которых: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в течение последних 3 лет зафиксирован рост годового оборота и совокупных налоговых отчислений,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80 % созданных рабочих мест являются качественными,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имеется реализация товаров и услуг за пределами населенного пункта своей постоянной регистрации как в Казахстане, так и на экспорт.</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В целях обеспечения прозрачности при получении мер государственной поддержки необходимо открыть доступ органов государственного аудита к сведениям, составляющим банковскую тайну, путем включения в правила, типовые договоры соответствующих норм, предусматривающих наличие согласия получателя государственной поддержки на раскрытие банковской тайны органам государственного аудита. При этом данное условие должно быть обеспечено на всех уровнях </w:t>
            </w:r>
            <w:r w:rsidRPr="002B2358">
              <w:rPr>
                <w:rFonts w:ascii="Times New Roman" w:hAnsi="Times New Roman" w:cs="Times New Roman"/>
                <w:sz w:val="24"/>
                <w:szCs w:val="24"/>
              </w:rPr>
              <w:lastRenderedPageBreak/>
              <w:t xml:space="preserve">государственного и </w:t>
            </w:r>
            <w:proofErr w:type="spellStart"/>
            <w:r w:rsidRPr="002B2358">
              <w:rPr>
                <w:rFonts w:ascii="Times New Roman" w:hAnsi="Times New Roman" w:cs="Times New Roman"/>
                <w:sz w:val="24"/>
                <w:szCs w:val="24"/>
              </w:rPr>
              <w:t>квазигосударственного</w:t>
            </w:r>
            <w:proofErr w:type="spellEnd"/>
            <w:r w:rsidRPr="002B2358">
              <w:rPr>
                <w:rFonts w:ascii="Times New Roman" w:hAnsi="Times New Roman" w:cs="Times New Roman"/>
                <w:sz w:val="24"/>
                <w:szCs w:val="24"/>
              </w:rPr>
              <w:t xml:space="preserve"> секторов.</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Операторами мер государственной поддержки должны быть приняты исчерпывающие меры по повышению прозрачности финансовых операций по предоставлению средств в части разработки и утверждения типовых условий о раскрытии информации о получателях мер государственной поддержки.</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Распределение средств республиканского бюджета между группами государственных мер стимулирования развития МСП будет направлено на повышение доступности нефинансовых и инфраструктурных мер для широкого круга предпринимателей, независимо от географии их деятельности. В структуре общего бюджета, выделяемого на развитие МСП, доля нефинансовых мер будет составлять не менее 30 </w:t>
            </w:r>
            <w:r w:rsidRPr="002B2358">
              <w:rPr>
                <w:rFonts w:ascii="Times New Roman" w:hAnsi="Times New Roman" w:cs="Times New Roman"/>
                <w:sz w:val="24"/>
                <w:szCs w:val="24"/>
              </w:rPr>
              <w:br/>
              <w:t>%, инфраструктурных мер – не менее 20 %.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Ресурсы республиканского бюджета, выделяемые на развитие специализированной инфраструктуры и региональных предпринимательских экосистем, должны распределяться между регионами по принципу регионального выравнивания. Это означает, что слабые регионы с низкой бюджетной обеспеченностью и низкой долей налогов от МСП в доходах местного бюджета будут иметь приоритет при распределении средств республиканского бюджета на реализацию нефинансовых и инфраструктурных мер стимулирования развития МСП с учетом приоритетов пространственного развития Республики Казахстан.</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Прямые финансовые меры будут доступны во всех регионах Казахстана. Доля финансовых мер в </w:t>
            </w:r>
            <w:r w:rsidRPr="002B2358">
              <w:rPr>
                <w:rFonts w:ascii="Times New Roman" w:hAnsi="Times New Roman" w:cs="Times New Roman"/>
                <w:sz w:val="24"/>
                <w:szCs w:val="24"/>
              </w:rPr>
              <w:lastRenderedPageBreak/>
              <w:t>общем бюджете государственных мер стимулирования развития МСП составит до 50 %.</w:t>
            </w:r>
          </w:p>
          <w:p w:rsidR="00D75AF2" w:rsidRPr="002B2358" w:rsidRDefault="00D75AF2" w:rsidP="00A96F70">
            <w:pPr>
              <w:ind w:firstLine="318"/>
              <w:jc w:val="both"/>
              <w:rPr>
                <w:rFonts w:ascii="Times New Roman" w:hAnsi="Times New Roman" w:cs="Times New Roman"/>
                <w:sz w:val="24"/>
                <w:szCs w:val="24"/>
              </w:rPr>
            </w:pPr>
            <w:r w:rsidRPr="002B2358">
              <w:rPr>
                <w:rFonts w:ascii="Times New Roman" w:hAnsi="Times New Roman" w:cs="Times New Roman"/>
                <w:sz w:val="24"/>
                <w:szCs w:val="24"/>
              </w:rPr>
              <w:t>Подходы будут реализованы посредством распределения полномочий и ответственности за развитие МСП между центральными и местными исполнительными органами, организациями и региональным институтом развития предпринимательства.</w:t>
            </w:r>
          </w:p>
          <w:p w:rsidR="00D75AF2" w:rsidRPr="002B2358" w:rsidRDefault="00D75AF2" w:rsidP="00693C7A">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При реализации инвестиционных проектов, инициированных потенциальными инвесторами, партнерами, центральными и/или местными государственными органами согласно стратегическим и программным документам, для региональных институтов развития должна быть предусмотрена возможность реализации их доли в проекте на основании инвестиционных соглашений (меморандумов), договоров и контрактов, заключенных между потенциальными инвесторами с государственными органами или договоров (соглашений), заключенных между участниками проекта по ее рыночной стоимости, определенной независимой оценочной компанией. </w:t>
            </w:r>
          </w:p>
        </w:tc>
        <w:tc>
          <w:tcPr>
            <w:tcW w:w="4961" w:type="dxa"/>
          </w:tcPr>
          <w:p w:rsidR="005D69A3" w:rsidRPr="002B2358" w:rsidRDefault="005D69A3" w:rsidP="005D69A3">
            <w:pPr>
              <w:ind w:firstLine="318"/>
              <w:jc w:val="both"/>
              <w:rPr>
                <w:rFonts w:ascii="Times New Roman" w:hAnsi="Times New Roman" w:cs="Times New Roman"/>
                <w:b/>
                <w:sz w:val="24"/>
                <w:szCs w:val="24"/>
              </w:rPr>
            </w:pPr>
            <w:r w:rsidRPr="002B2358">
              <w:rPr>
                <w:rFonts w:ascii="Times New Roman" w:hAnsi="Times New Roman" w:cs="Times New Roman"/>
                <w:b/>
                <w:sz w:val="24"/>
                <w:szCs w:val="24"/>
              </w:rPr>
              <w:lastRenderedPageBreak/>
              <w:t xml:space="preserve">Глава 2. Подходы к развитию малого и среднего предпринимательства </w:t>
            </w:r>
          </w:p>
          <w:p w:rsidR="0081531B" w:rsidRDefault="0081531B" w:rsidP="0081531B">
            <w:pPr>
              <w:ind w:firstLine="318"/>
              <w:jc w:val="center"/>
              <w:rPr>
                <w:rFonts w:ascii="Times New Roman" w:hAnsi="Times New Roman" w:cs="Times New Roman"/>
                <w:b/>
                <w:sz w:val="24"/>
                <w:szCs w:val="24"/>
              </w:rPr>
            </w:pPr>
            <w:r>
              <w:rPr>
                <w:rFonts w:ascii="Times New Roman" w:hAnsi="Times New Roman" w:cs="Times New Roman"/>
                <w:b/>
                <w:sz w:val="24"/>
                <w:szCs w:val="24"/>
              </w:rPr>
              <w:t>…</w:t>
            </w:r>
          </w:p>
          <w:p w:rsidR="0081531B" w:rsidRPr="002B2358" w:rsidRDefault="0081531B" w:rsidP="0081531B">
            <w:pPr>
              <w:ind w:firstLine="318"/>
              <w:jc w:val="both"/>
              <w:rPr>
                <w:rFonts w:ascii="Times New Roman" w:hAnsi="Times New Roman" w:cs="Times New Roman"/>
                <w:sz w:val="24"/>
                <w:szCs w:val="24"/>
              </w:rPr>
            </w:pPr>
            <w:r w:rsidRPr="002B2358">
              <w:rPr>
                <w:rFonts w:ascii="Times New Roman" w:hAnsi="Times New Roman" w:cs="Times New Roman"/>
                <w:b/>
                <w:sz w:val="24"/>
                <w:szCs w:val="24"/>
              </w:rPr>
              <w:t>Задача 4.</w:t>
            </w:r>
            <w:r w:rsidRPr="002B2358">
              <w:rPr>
                <w:rFonts w:ascii="Times New Roman" w:hAnsi="Times New Roman" w:cs="Times New Roman"/>
                <w:sz w:val="24"/>
                <w:szCs w:val="24"/>
              </w:rPr>
              <w:t xml:space="preserve"> Обеспечение эффективности структуры мер государственной поддержки</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На заключительном уровне пирамиды лежат реформы, связанные с обеспечением эффективной структуры мер государственной поддержки.</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Должна быть проведена градация доступности инструментов и государственных мер стимулирования развития МСП в привязке к категории субъекта МСП, его динамике налоговых выплат, стадии жизненного цикла и потенциалу развития.</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Для этого основной вектор мер государственного регулирования и стимулирования предпринимательства будет направлен на обеспечение непрерывного развития бизнеса на всех стадиях его развития, что в последующем позволит обеспечить переход значительной части малого бизнеса в категорию среднего и среднего в крупный. </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Основной фокус развития будет направлен:</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на поддержку начинающих предпринимателей по реализации бизнес-инициативы;</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на качественное развитие микро и малых предприятий для прохождения всех этапов жизненного цикла;</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lastRenderedPageBreak/>
              <w:t>на взращивание устойчивой прослойки среднего бизнеса;</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на антикризисную поддержку предприятий, имеющих потенциал для развития, но оказавшиеся в трудной ситуации, на которые они не могли повлиять.</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Так, начинающим предпринимателям («стадия становление») должны быть предложены стимулы в виде предоставления доступа ко всем нефинансовым мерам поддержки, направленных на культивирование ценностей присущих предпринимательству, а также на развитие необходимых компетенции (консультации, обучение, информирование и т.д.) а также к лимитированному количеству финансовых мер поддержки (</w:t>
            </w:r>
            <w:proofErr w:type="spellStart"/>
            <w:r w:rsidRPr="002B2358">
              <w:rPr>
                <w:rFonts w:ascii="Times New Roman" w:hAnsi="Times New Roman" w:cs="Times New Roman"/>
                <w:sz w:val="24"/>
                <w:szCs w:val="24"/>
              </w:rPr>
              <w:t>микрокредиты</w:t>
            </w:r>
            <w:proofErr w:type="spellEnd"/>
            <w:r w:rsidRPr="002B2358">
              <w:rPr>
                <w:rFonts w:ascii="Times New Roman" w:hAnsi="Times New Roman" w:cs="Times New Roman"/>
                <w:sz w:val="24"/>
                <w:szCs w:val="24"/>
              </w:rPr>
              <w:t>, гранты).</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При этом для данной категории бизнеса жестких критериев отбора и встречных обязательств для получения соответствующих мер поддержки предъявляться не будет.</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На стадии роста предпринимательской активности субъектам бизнеса будет предложен лимитированный комплекс мер финансовой поддержки (в виде субсидирования, гарантирования, льготного кредитования), а также будут доступны необходимые нефинансовые меры поддержки (повышение квалификации сотрудников, установление деловых связей, сопровождение по наращиванию присутствия на внутреннем рынке и</w:t>
            </w:r>
            <w:r w:rsidR="002B2358">
              <w:rPr>
                <w:rFonts w:ascii="Times New Roman" w:hAnsi="Times New Roman" w:cs="Times New Roman"/>
                <w:sz w:val="24"/>
                <w:szCs w:val="24"/>
                <w:lang w:val="kk-KZ"/>
              </w:rPr>
              <w:t xml:space="preserve"> </w:t>
            </w:r>
            <w:proofErr w:type="spellStart"/>
            <w:r w:rsidRPr="002B2358">
              <w:rPr>
                <w:rFonts w:ascii="Times New Roman" w:hAnsi="Times New Roman" w:cs="Times New Roman"/>
                <w:sz w:val="24"/>
                <w:szCs w:val="24"/>
              </w:rPr>
              <w:t>т</w:t>
            </w:r>
            <w:r w:rsidR="002B2358">
              <w:rPr>
                <w:rFonts w:ascii="Times New Roman" w:hAnsi="Times New Roman" w:cs="Times New Roman"/>
                <w:sz w:val="24"/>
                <w:szCs w:val="24"/>
              </w:rPr>
              <w:t>.</w:t>
            </w:r>
            <w:r w:rsidRPr="002B2358">
              <w:rPr>
                <w:rFonts w:ascii="Times New Roman" w:hAnsi="Times New Roman" w:cs="Times New Roman"/>
                <w:sz w:val="24"/>
                <w:szCs w:val="24"/>
              </w:rPr>
              <w:t>д</w:t>
            </w:r>
            <w:proofErr w:type="spellEnd"/>
            <w:r w:rsidRPr="002B2358">
              <w:rPr>
                <w:rFonts w:ascii="Times New Roman" w:hAnsi="Times New Roman" w:cs="Times New Roman"/>
                <w:sz w:val="24"/>
                <w:szCs w:val="24"/>
              </w:rPr>
              <w:t>).</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В качестве основных критериев отбора таких компаний будут выступать:</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1.</w:t>
            </w:r>
            <w:r w:rsidRPr="002B2358">
              <w:rPr>
                <w:rFonts w:ascii="Times New Roman" w:hAnsi="Times New Roman" w:cs="Times New Roman"/>
                <w:sz w:val="24"/>
                <w:szCs w:val="24"/>
              </w:rPr>
              <w:tab/>
              <w:t>функционирование на рынке не менее 3-х лет;</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lastRenderedPageBreak/>
              <w:t>2.</w:t>
            </w:r>
            <w:r w:rsidRPr="002B2358">
              <w:rPr>
                <w:rFonts w:ascii="Times New Roman" w:hAnsi="Times New Roman" w:cs="Times New Roman"/>
                <w:sz w:val="24"/>
                <w:szCs w:val="24"/>
              </w:rPr>
              <w:tab/>
              <w:t>отсутствие налоговой задолженности;</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3.</w:t>
            </w:r>
            <w:r w:rsidRPr="002B2358">
              <w:rPr>
                <w:rFonts w:ascii="Times New Roman" w:hAnsi="Times New Roman" w:cs="Times New Roman"/>
                <w:sz w:val="24"/>
                <w:szCs w:val="24"/>
              </w:rPr>
              <w:tab/>
              <w:t>темп роста доходов не менее 10 %.</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Для компаний малого и среднего бизнеса, имеющих потенциал к росту, но оказавшихся в трудной ситуации («стадия рецессия») будут предложены стимулы по выходу из кризисной ситуации (в виде внедрения антикризисных программ, погашения задолженностей, субсидирования и т.д.).</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В качестве главного критерия для такой организации будет выступать документ, подтверждающий обстоятельство форс-мажора и отсутствие процедур банкротства.</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Основной фокус государственной политики поддержки бизнеса будет направлен на развитие конкурентоспособных </w:t>
            </w:r>
            <w:proofErr w:type="spellStart"/>
            <w:r w:rsidRPr="002B2358">
              <w:rPr>
                <w:rFonts w:ascii="Times New Roman" w:hAnsi="Times New Roman" w:cs="Times New Roman"/>
                <w:sz w:val="24"/>
                <w:szCs w:val="24"/>
              </w:rPr>
              <w:t>экспортооринтированных</w:t>
            </w:r>
            <w:proofErr w:type="spellEnd"/>
            <w:r w:rsidRPr="002B2358">
              <w:rPr>
                <w:rFonts w:ascii="Times New Roman" w:hAnsi="Times New Roman" w:cs="Times New Roman"/>
                <w:sz w:val="24"/>
                <w:szCs w:val="24"/>
              </w:rPr>
              <w:t xml:space="preserve"> компаний среднего звена, имеющих потенциал к последующей трансформации в лидеры национальной экономики («стадия зрелость»). </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Для указанных компаний в рамках специально разработанной программы «Бизнес – элита новой формации: Путь к глобализации» будет предложен широкий спектр поддержки как финансовых, так и нефинансовых мер поддержки: от содействия в разработке технической документации до отдельных условий льготного финансирования, субсидирования процентной ставки, частичного гарантирования, лизинга, использования инструментов долевого финансирования и рынка капитала (субсидирование ставки купонного вознаграждения по облигациям), а также иных механизмов поддержки. В качестве основных </w:t>
            </w:r>
            <w:r w:rsidRPr="002B2358">
              <w:rPr>
                <w:rFonts w:ascii="Times New Roman" w:hAnsi="Times New Roman" w:cs="Times New Roman"/>
                <w:sz w:val="24"/>
                <w:szCs w:val="24"/>
              </w:rPr>
              <w:lastRenderedPageBreak/>
              <w:t>критериев предлагается рассматривать в том числе:</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Основные критерии будут базироваться на:</w:t>
            </w:r>
          </w:p>
          <w:p w:rsidR="00FC711A" w:rsidRPr="002B2358" w:rsidRDefault="00FC711A" w:rsidP="00FC711A">
            <w:pPr>
              <w:ind w:firstLine="318"/>
              <w:jc w:val="both"/>
              <w:rPr>
                <w:rFonts w:ascii="Times New Roman" w:hAnsi="Times New Roman" w:cs="Times New Roman"/>
                <w:sz w:val="24"/>
                <w:szCs w:val="24"/>
              </w:rPr>
            </w:pPr>
            <w:proofErr w:type="spellStart"/>
            <w:r w:rsidRPr="002B2358">
              <w:rPr>
                <w:rFonts w:ascii="Times New Roman" w:hAnsi="Times New Roman" w:cs="Times New Roman"/>
                <w:sz w:val="24"/>
                <w:szCs w:val="24"/>
              </w:rPr>
              <w:t>экспорторинтированности</w:t>
            </w:r>
            <w:proofErr w:type="spellEnd"/>
            <w:r w:rsidRPr="002B2358">
              <w:rPr>
                <w:rFonts w:ascii="Times New Roman" w:hAnsi="Times New Roman" w:cs="Times New Roman"/>
                <w:sz w:val="24"/>
                <w:szCs w:val="24"/>
              </w:rPr>
              <w:t xml:space="preserve"> – т.е. компания- претендент должна реализовывать или намереваться реализовать свои товары, работы, услуги на внешние рынки;</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высокой производительности труда – производительность труда на 1 работника в год должна превышать 25 млн тенге;</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наличие постоянных налоговых поступлений в бюджет.</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Оценку соответствия указанным критериям предлагается осуществлять на основании данных центральных государственных органов и Комитета государственных доходов Министерства финансов РК.</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При этом указанным компаниям также будут предложены стимулы в виде освобождения от проверок и профилактического контроля с посещением субъектов, внедрив взамен прозрачную отчетность бизнеса.</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Встречные обязательства будут пропорционально определяться в зависимости от вида и объема получаемой меры государственного стимулирования и будут применяться в совокупности или отдельно по следующим направлениям:</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1) повышение производительности труда;</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2) наращивание поставок экспорта;</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3)  увеличение налоговых поступлений.</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4)  углублению переработки сырья.</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Такой проектный подход вберет в себя лучшие мировые и отечественные практики </w:t>
            </w:r>
            <w:r w:rsidRPr="002B2358">
              <w:rPr>
                <w:rFonts w:ascii="Times New Roman" w:hAnsi="Times New Roman" w:cs="Times New Roman"/>
                <w:sz w:val="24"/>
                <w:szCs w:val="24"/>
              </w:rPr>
              <w:lastRenderedPageBreak/>
              <w:t>по взращиванию сильных конкурентоспособных компаний, способных стать лидерами национальной экономики.</w:t>
            </w:r>
          </w:p>
          <w:p w:rsidR="00FC711A"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Операторами мер государственной поддержки должны быть приняты исчерпывающие меры по повышению прозрачности финансовых операций по предоставлению средств в части разработки и утверждения типовых условий о раскрытии информации о получателях мер государственной поддержки.</w:t>
            </w:r>
          </w:p>
          <w:p w:rsidR="00D75AF2" w:rsidRPr="002B2358" w:rsidRDefault="00FC711A" w:rsidP="00FC711A">
            <w:pPr>
              <w:ind w:firstLine="318"/>
              <w:jc w:val="both"/>
              <w:rPr>
                <w:rFonts w:ascii="Times New Roman" w:hAnsi="Times New Roman" w:cs="Times New Roman"/>
                <w:sz w:val="24"/>
                <w:szCs w:val="24"/>
              </w:rPr>
            </w:pPr>
            <w:r w:rsidRPr="002B2358">
              <w:rPr>
                <w:rFonts w:ascii="Times New Roman" w:hAnsi="Times New Roman" w:cs="Times New Roman"/>
                <w:sz w:val="24"/>
                <w:szCs w:val="24"/>
              </w:rPr>
              <w:t xml:space="preserve">В целях обеспечения прозрачности при получении мер государственной поддержки необходимо открыть доступ органов государственного аудита к сведениям, составляющим банковскую тайну, путем включения в правила, типовые договоры соответствующих норм, предусматривающих наличие согласия получателя государственной поддержки на раскрытие банковской тайны органам государственного аудита. При этом данное условие должно быть обеспечено на всех уровнях государственного и </w:t>
            </w:r>
            <w:proofErr w:type="spellStart"/>
            <w:r w:rsidRPr="002B2358">
              <w:rPr>
                <w:rFonts w:ascii="Times New Roman" w:hAnsi="Times New Roman" w:cs="Times New Roman"/>
                <w:sz w:val="24"/>
                <w:szCs w:val="24"/>
              </w:rPr>
              <w:t>квазигосударственного</w:t>
            </w:r>
            <w:proofErr w:type="spellEnd"/>
            <w:r w:rsidRPr="002B2358">
              <w:rPr>
                <w:rFonts w:ascii="Times New Roman" w:hAnsi="Times New Roman" w:cs="Times New Roman"/>
                <w:sz w:val="24"/>
                <w:szCs w:val="24"/>
              </w:rPr>
              <w:t xml:space="preserve"> секторов</w:t>
            </w:r>
          </w:p>
        </w:tc>
        <w:tc>
          <w:tcPr>
            <w:tcW w:w="2552" w:type="dxa"/>
          </w:tcPr>
          <w:p w:rsidR="00D75AF2" w:rsidRPr="002B2358" w:rsidRDefault="00D75AF2" w:rsidP="006651BC">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lastRenderedPageBreak/>
              <w:t>Казахстан нацелен на построение диверсифицированной экономики, основанной на устойчивом развивающемся предпринимательстве.</w:t>
            </w:r>
          </w:p>
          <w:p w:rsidR="00D75AF2" w:rsidRPr="002B2358" w:rsidRDefault="00D75AF2" w:rsidP="006651BC">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 xml:space="preserve">При этом предполагается, что средний бизнес будет являться основным драйвером диверсификации, в связи с чем, стратегическими документами страны </w:t>
            </w:r>
            <w:r w:rsidRPr="002B2358">
              <w:rPr>
                <w:rFonts w:ascii="Times New Roman" w:eastAsia="Times New Roman" w:hAnsi="Times New Roman" w:cs="Times New Roman"/>
                <w:i/>
                <w:color w:val="000000"/>
                <w:sz w:val="24"/>
                <w:szCs w:val="24"/>
              </w:rPr>
              <w:t>(Концепция развития МСБ, НПР РК 2025, Стратегия Казахстана 2050)</w:t>
            </w:r>
            <w:r w:rsidRPr="002B2358">
              <w:rPr>
                <w:rFonts w:ascii="Times New Roman" w:eastAsia="Times New Roman" w:hAnsi="Times New Roman" w:cs="Times New Roman"/>
                <w:color w:val="000000"/>
                <w:sz w:val="24"/>
                <w:szCs w:val="24"/>
              </w:rPr>
              <w:t xml:space="preserve"> предусмотрена задача по повышению доли среднего бизнеса в ВВП страны до 15% к 2025 году.</w:t>
            </w:r>
          </w:p>
          <w:p w:rsidR="00D75AF2" w:rsidRPr="002B2358" w:rsidRDefault="00D75AF2" w:rsidP="006651BC">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r w:rsidRPr="002B2358">
              <w:rPr>
                <w:rFonts w:ascii="Times New Roman" w:eastAsia="Times New Roman" w:hAnsi="Times New Roman" w:cs="Times New Roman"/>
                <w:color w:val="000000"/>
                <w:sz w:val="24"/>
                <w:szCs w:val="24"/>
              </w:rPr>
              <w:t xml:space="preserve">В этой связи, подходы по развитию МСБ предлагается выстроить на приоритетное </w:t>
            </w:r>
            <w:r w:rsidRPr="002B2358">
              <w:rPr>
                <w:rFonts w:ascii="Times New Roman" w:eastAsia="Times New Roman" w:hAnsi="Times New Roman" w:cs="Times New Roman"/>
                <w:color w:val="000000"/>
                <w:sz w:val="24"/>
                <w:szCs w:val="24"/>
              </w:rPr>
              <w:lastRenderedPageBreak/>
              <w:t xml:space="preserve">развитие сильного и </w:t>
            </w:r>
            <w:proofErr w:type="spellStart"/>
            <w:r w:rsidRPr="002B2358">
              <w:rPr>
                <w:rFonts w:ascii="Times New Roman" w:eastAsia="Times New Roman" w:hAnsi="Times New Roman" w:cs="Times New Roman"/>
                <w:color w:val="000000"/>
                <w:sz w:val="24"/>
                <w:szCs w:val="24"/>
              </w:rPr>
              <w:t>конкурентноспособного</w:t>
            </w:r>
            <w:proofErr w:type="spellEnd"/>
            <w:r w:rsidRPr="002B2358">
              <w:rPr>
                <w:rFonts w:ascii="Times New Roman" w:eastAsia="Times New Roman" w:hAnsi="Times New Roman" w:cs="Times New Roman"/>
                <w:color w:val="000000"/>
                <w:sz w:val="24"/>
                <w:szCs w:val="24"/>
              </w:rPr>
              <w:t xml:space="preserve"> бизнеса, демонстрирующего потенциал к росту, для этого подходы развития МСБ выстроены по решению системных проблем, сдерживающих развитие предпринимательства. </w:t>
            </w:r>
          </w:p>
          <w:p w:rsidR="00D75AF2" w:rsidRPr="002B2358" w:rsidRDefault="00D75AF2" w:rsidP="006651BC">
            <w:pPr>
              <w:ind w:firstLine="318"/>
              <w:jc w:val="both"/>
              <w:rPr>
                <w:rFonts w:ascii="Times New Roman" w:hAnsi="Times New Roman" w:cs="Times New Roman"/>
                <w:sz w:val="24"/>
                <w:szCs w:val="24"/>
              </w:rPr>
            </w:pPr>
          </w:p>
        </w:tc>
      </w:tr>
      <w:tr w:rsidR="00D75AF2" w:rsidTr="002B2358">
        <w:tc>
          <w:tcPr>
            <w:tcW w:w="568" w:type="dxa"/>
          </w:tcPr>
          <w:p w:rsidR="00D75AF2" w:rsidRDefault="00D75AF2" w:rsidP="00A96F70">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559" w:type="dxa"/>
          </w:tcPr>
          <w:p w:rsidR="00D75AF2" w:rsidRPr="00D75AF2" w:rsidRDefault="00D75AF2" w:rsidP="00D75AF2">
            <w:r w:rsidRPr="00D75AF2">
              <w:rPr>
                <w:rFonts w:ascii="Times New Roman" w:hAnsi="Times New Roman" w:cs="Times New Roman"/>
                <w:sz w:val="24"/>
                <w:szCs w:val="24"/>
              </w:rPr>
              <w:t>Приложение 1</w:t>
            </w:r>
            <w:r>
              <w:t xml:space="preserve"> </w:t>
            </w:r>
          </w:p>
        </w:tc>
        <w:tc>
          <w:tcPr>
            <w:tcW w:w="5528" w:type="dxa"/>
          </w:tcPr>
          <w:p w:rsidR="00D75AF2" w:rsidRPr="00411DB8" w:rsidRDefault="00D75AF2" w:rsidP="00563D83">
            <w:pPr>
              <w:pStyle w:val="1"/>
              <w:pageBreakBefore/>
              <w:tabs>
                <w:tab w:val="left" w:pos="9356"/>
              </w:tabs>
              <w:spacing w:after="0"/>
              <w:ind w:left="2308"/>
              <w:jc w:val="center"/>
              <w:outlineLvl w:val="0"/>
              <w:rPr>
                <w:rFonts w:cs="Times New Roman"/>
                <w:b w:val="0"/>
                <w:bCs/>
                <w:sz w:val="18"/>
                <w:szCs w:val="18"/>
                <w:lang w:val="ru-RU"/>
              </w:rPr>
            </w:pPr>
            <w:r w:rsidRPr="00411DB8">
              <w:rPr>
                <w:rFonts w:cs="Times New Roman"/>
                <w:b w:val="0"/>
                <w:bCs/>
                <w:sz w:val="18"/>
                <w:szCs w:val="18"/>
                <w:lang w:val="ru-RU"/>
              </w:rPr>
              <w:t>Приложение</w:t>
            </w:r>
          </w:p>
          <w:p w:rsidR="00D75AF2" w:rsidRPr="00411DB8" w:rsidRDefault="00D75AF2" w:rsidP="00563D83">
            <w:pPr>
              <w:pStyle w:val="1"/>
              <w:pageBreakBefore/>
              <w:tabs>
                <w:tab w:val="left" w:pos="9356"/>
              </w:tabs>
              <w:spacing w:after="0"/>
              <w:ind w:left="2308"/>
              <w:jc w:val="center"/>
              <w:outlineLvl w:val="0"/>
              <w:rPr>
                <w:rFonts w:cs="Times New Roman"/>
                <w:b w:val="0"/>
                <w:bCs/>
                <w:sz w:val="18"/>
                <w:szCs w:val="18"/>
                <w:lang w:val="ru-RU"/>
              </w:rPr>
            </w:pPr>
            <w:r w:rsidRPr="00411DB8">
              <w:rPr>
                <w:rFonts w:cs="Times New Roman"/>
                <w:b w:val="0"/>
                <w:bCs/>
                <w:sz w:val="18"/>
                <w:szCs w:val="18"/>
                <w:lang w:val="ru-RU"/>
              </w:rPr>
              <w:t>к Концепции развития малого</w:t>
            </w:r>
          </w:p>
          <w:p w:rsidR="00D75AF2" w:rsidRPr="00411DB8" w:rsidRDefault="00D75AF2" w:rsidP="00563D83">
            <w:pPr>
              <w:pStyle w:val="1"/>
              <w:pageBreakBefore/>
              <w:tabs>
                <w:tab w:val="left" w:pos="9356"/>
              </w:tabs>
              <w:spacing w:after="0"/>
              <w:ind w:left="2308"/>
              <w:jc w:val="center"/>
              <w:outlineLvl w:val="0"/>
              <w:rPr>
                <w:rFonts w:cs="Times New Roman"/>
                <w:b w:val="0"/>
                <w:bCs/>
                <w:sz w:val="18"/>
                <w:szCs w:val="18"/>
                <w:lang w:val="ru-RU"/>
              </w:rPr>
            </w:pPr>
            <w:r w:rsidRPr="00411DB8">
              <w:rPr>
                <w:rFonts w:cs="Times New Roman"/>
                <w:b w:val="0"/>
                <w:bCs/>
                <w:sz w:val="18"/>
                <w:szCs w:val="18"/>
                <w:lang w:val="ru-RU"/>
              </w:rPr>
              <w:t>и среднего предпринимательства</w:t>
            </w:r>
          </w:p>
          <w:p w:rsidR="00D75AF2" w:rsidRPr="00411DB8" w:rsidRDefault="00D75AF2" w:rsidP="00563D83">
            <w:pPr>
              <w:pStyle w:val="1"/>
              <w:pageBreakBefore/>
              <w:tabs>
                <w:tab w:val="left" w:pos="9356"/>
              </w:tabs>
              <w:spacing w:after="0"/>
              <w:ind w:left="2308"/>
              <w:jc w:val="center"/>
              <w:outlineLvl w:val="0"/>
              <w:rPr>
                <w:rFonts w:cs="Times New Roman"/>
                <w:b w:val="0"/>
                <w:bCs/>
                <w:sz w:val="18"/>
                <w:szCs w:val="18"/>
                <w:lang w:val="ru-RU"/>
              </w:rPr>
            </w:pPr>
            <w:r w:rsidRPr="00411DB8">
              <w:rPr>
                <w:rFonts w:cs="Times New Roman"/>
                <w:b w:val="0"/>
                <w:bCs/>
                <w:sz w:val="18"/>
                <w:szCs w:val="18"/>
                <w:lang w:val="ru-RU"/>
              </w:rPr>
              <w:t>в Республике Казахстан</w:t>
            </w:r>
          </w:p>
          <w:p w:rsidR="00D75AF2" w:rsidRDefault="00D75AF2" w:rsidP="00563D83">
            <w:pPr>
              <w:pStyle w:val="1"/>
              <w:pageBreakBefore/>
              <w:tabs>
                <w:tab w:val="left" w:pos="9356"/>
              </w:tabs>
              <w:spacing w:after="0"/>
              <w:ind w:left="2308"/>
              <w:jc w:val="center"/>
              <w:outlineLvl w:val="0"/>
              <w:rPr>
                <w:rFonts w:cs="Times New Roman"/>
                <w:b w:val="0"/>
                <w:bCs/>
                <w:sz w:val="18"/>
                <w:szCs w:val="18"/>
                <w:lang w:val="ru-RU"/>
              </w:rPr>
            </w:pPr>
            <w:r w:rsidRPr="00411DB8">
              <w:rPr>
                <w:rFonts w:cs="Times New Roman"/>
                <w:b w:val="0"/>
                <w:bCs/>
                <w:sz w:val="18"/>
                <w:szCs w:val="18"/>
                <w:lang w:val="ru-RU"/>
              </w:rPr>
              <w:t>до 2030 года</w:t>
            </w:r>
          </w:p>
          <w:p w:rsidR="00D75AF2" w:rsidRDefault="00D75AF2" w:rsidP="00085125"/>
          <w:p w:rsidR="00D75AF2" w:rsidRPr="00085125" w:rsidRDefault="00D75AF2" w:rsidP="00085125"/>
          <w:p w:rsidR="00D75AF2" w:rsidRPr="00411DB8" w:rsidRDefault="00D75AF2" w:rsidP="00085125">
            <w:pPr>
              <w:pStyle w:val="1"/>
              <w:pageBreakBefore/>
              <w:tabs>
                <w:tab w:val="left" w:pos="9356"/>
              </w:tabs>
              <w:spacing w:after="0"/>
              <w:jc w:val="center"/>
              <w:outlineLvl w:val="0"/>
              <w:rPr>
                <w:rFonts w:cs="Times New Roman"/>
                <w:bCs/>
                <w:sz w:val="18"/>
                <w:szCs w:val="18"/>
                <w:lang w:val="ru-RU"/>
              </w:rPr>
            </w:pPr>
            <w:r w:rsidRPr="00411DB8">
              <w:rPr>
                <w:rFonts w:cs="Times New Roman"/>
                <w:bCs/>
                <w:sz w:val="18"/>
                <w:szCs w:val="18"/>
                <w:lang w:val="ru-RU"/>
              </w:rPr>
              <w:t>ПЛАН ДЕЙСТВИЙ</w:t>
            </w:r>
          </w:p>
          <w:p w:rsidR="00D75AF2" w:rsidRPr="00411DB8" w:rsidRDefault="00D75AF2" w:rsidP="00085125">
            <w:pPr>
              <w:pStyle w:val="1"/>
              <w:pageBreakBefore/>
              <w:tabs>
                <w:tab w:val="left" w:pos="9356"/>
              </w:tabs>
              <w:spacing w:after="0"/>
              <w:jc w:val="center"/>
              <w:outlineLvl w:val="0"/>
              <w:rPr>
                <w:rFonts w:cs="Times New Roman"/>
                <w:b w:val="0"/>
                <w:bCs/>
                <w:sz w:val="18"/>
                <w:szCs w:val="18"/>
                <w:lang w:val="ru-RU"/>
              </w:rPr>
            </w:pPr>
            <w:r w:rsidRPr="00411DB8">
              <w:rPr>
                <w:rFonts w:cs="Times New Roman"/>
                <w:bCs/>
                <w:sz w:val="18"/>
                <w:szCs w:val="18"/>
                <w:lang w:val="ru-RU"/>
              </w:rPr>
              <w:t>ПО РЕАЛИЗАЦИИ КОНЦЕПЦИИ РАЗВИТИЯ МАЛОГО И СРЕДНЕГО ПРЕДПРИНИМАТЕЛЬСТВА</w:t>
            </w:r>
          </w:p>
          <w:p w:rsidR="00D75AF2" w:rsidRPr="00411DB8" w:rsidRDefault="00D75AF2" w:rsidP="00085125">
            <w:pPr>
              <w:jc w:val="center"/>
              <w:rPr>
                <w:rFonts w:ascii="Times New Roman" w:hAnsi="Times New Roman" w:cs="Times New Roman"/>
                <w:b/>
                <w:bCs/>
                <w:sz w:val="18"/>
                <w:szCs w:val="18"/>
              </w:rPr>
            </w:pPr>
            <w:r w:rsidRPr="00411DB8">
              <w:rPr>
                <w:rFonts w:ascii="Times New Roman" w:hAnsi="Times New Roman" w:cs="Times New Roman"/>
                <w:b/>
                <w:bCs/>
                <w:sz w:val="18"/>
                <w:szCs w:val="18"/>
              </w:rPr>
              <w:t>В РЕСПУБЛИКЕ КАЗАХСТАН ДО 2030 ГОДА</w:t>
            </w:r>
          </w:p>
          <w:p w:rsidR="00D75AF2" w:rsidRDefault="00D75AF2" w:rsidP="00563D83"/>
          <w:tbl>
            <w:tblPr>
              <w:tblW w:w="5657" w:type="dxa"/>
              <w:jc w:val="center"/>
              <w:tblCellSpacing w:w="144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2842"/>
              <w:gridCol w:w="851"/>
              <w:gridCol w:w="567"/>
              <w:gridCol w:w="992"/>
            </w:tblGrid>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 п/п</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Ключевые реформы и основные мероприятия</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Форма завершения</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Сроки завершения</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Ответственные исполнители</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BE4BA8">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lastRenderedPageBreak/>
                    <w:t>1</w:t>
                  </w:r>
                </w:p>
              </w:tc>
              <w:tc>
                <w:tcPr>
                  <w:tcW w:w="2842" w:type="dxa"/>
                  <w:tcMar>
                    <w:top w:w="15" w:type="dxa"/>
                    <w:left w:w="15" w:type="dxa"/>
                    <w:bottom w:w="15" w:type="dxa"/>
                    <w:right w:w="15" w:type="dxa"/>
                  </w:tcMar>
                  <w:vAlign w:val="center"/>
                </w:tcPr>
                <w:p w:rsidR="00D75AF2" w:rsidRPr="00E72295" w:rsidRDefault="00D75AF2" w:rsidP="00BE4BA8">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2</w:t>
                  </w:r>
                </w:p>
              </w:tc>
              <w:tc>
                <w:tcPr>
                  <w:tcW w:w="851" w:type="dxa"/>
                  <w:tcMar>
                    <w:top w:w="15" w:type="dxa"/>
                    <w:left w:w="15" w:type="dxa"/>
                    <w:bottom w:w="15" w:type="dxa"/>
                    <w:right w:w="15" w:type="dxa"/>
                  </w:tcMar>
                  <w:vAlign w:val="center"/>
                </w:tcPr>
                <w:p w:rsidR="00D75AF2" w:rsidRPr="00E72295" w:rsidRDefault="00D75AF2" w:rsidP="00BE4BA8">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3</w:t>
                  </w:r>
                </w:p>
              </w:tc>
              <w:tc>
                <w:tcPr>
                  <w:tcW w:w="567" w:type="dxa"/>
                  <w:tcMar>
                    <w:top w:w="15" w:type="dxa"/>
                    <w:left w:w="15" w:type="dxa"/>
                    <w:bottom w:w="15" w:type="dxa"/>
                    <w:right w:w="15" w:type="dxa"/>
                  </w:tcMar>
                  <w:vAlign w:val="center"/>
                </w:tcPr>
                <w:p w:rsidR="00D75AF2" w:rsidRPr="00E72295" w:rsidRDefault="00D75AF2" w:rsidP="00BE4BA8">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4</w:t>
                  </w:r>
                </w:p>
              </w:tc>
              <w:tc>
                <w:tcPr>
                  <w:tcW w:w="992" w:type="dxa"/>
                  <w:tcMar>
                    <w:top w:w="15" w:type="dxa"/>
                    <w:left w:w="15" w:type="dxa"/>
                    <w:bottom w:w="15" w:type="dxa"/>
                    <w:right w:w="15" w:type="dxa"/>
                  </w:tcMar>
                  <w:vAlign w:val="center"/>
                </w:tcPr>
                <w:p w:rsidR="00D75AF2" w:rsidRPr="00E72295" w:rsidRDefault="00D75AF2" w:rsidP="00BE4BA8">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5</w:t>
                  </w:r>
                </w:p>
              </w:tc>
            </w:tr>
            <w:tr w:rsidR="00D75AF2" w:rsidTr="00D75AF2">
              <w:trPr>
                <w:trHeight w:val="30"/>
                <w:tblCellSpacing w:w="1440" w:type="nil"/>
                <w:jc w:val="center"/>
              </w:trPr>
              <w:tc>
                <w:tcPr>
                  <w:tcW w:w="5657" w:type="dxa"/>
                  <w:gridSpan w:val="5"/>
                  <w:tcMar>
                    <w:top w:w="15" w:type="dxa"/>
                    <w:left w:w="15" w:type="dxa"/>
                    <w:bottom w:w="15" w:type="dxa"/>
                    <w:right w:w="15" w:type="dxa"/>
                  </w:tcMar>
                  <w:vAlign w:val="center"/>
                </w:tcPr>
                <w:p w:rsidR="00D75AF2" w:rsidRPr="00E72295" w:rsidRDefault="00D75AF2" w:rsidP="00085125">
                  <w:pPr>
                    <w:spacing w:after="0" w:line="240" w:lineRule="auto"/>
                    <w:jc w:val="center"/>
                    <w:rPr>
                      <w:rFonts w:ascii="Times New Roman" w:hAnsi="Times New Roman" w:cs="Times New Roman"/>
                      <w:sz w:val="16"/>
                      <w:szCs w:val="16"/>
                    </w:rPr>
                  </w:pPr>
                  <w:r w:rsidRPr="00E72295">
                    <w:rPr>
                      <w:rFonts w:ascii="Times New Roman" w:hAnsi="Times New Roman" w:cs="Times New Roman"/>
                      <w:b/>
                      <w:color w:val="000000"/>
                      <w:sz w:val="16"/>
                      <w:szCs w:val="16"/>
                    </w:rPr>
                    <w:t>Направление 1. Институциональные меры и развитие человеческого капитала</w:t>
                  </w:r>
                </w:p>
                <w:p w:rsidR="00D75AF2" w:rsidRPr="00E72295" w:rsidRDefault="00D75AF2" w:rsidP="00085125">
                  <w:pPr>
                    <w:spacing w:after="0" w:line="240" w:lineRule="auto"/>
                    <w:ind w:left="20"/>
                    <w:jc w:val="center"/>
                    <w:rPr>
                      <w:rFonts w:ascii="Times New Roman" w:hAnsi="Times New Roman" w:cs="Times New Roman"/>
                      <w:sz w:val="16"/>
                      <w:szCs w:val="16"/>
                    </w:rPr>
                  </w:pPr>
                  <w:r w:rsidRPr="00E72295">
                    <w:rPr>
                      <w:rFonts w:ascii="Times New Roman" w:hAnsi="Times New Roman" w:cs="Times New Roman"/>
                      <w:b/>
                      <w:color w:val="000000"/>
                      <w:sz w:val="16"/>
                      <w:szCs w:val="16"/>
                    </w:rPr>
                    <w:t>Целевой индикатор 1. Доля МСП в ВВП = 40% (2022 г. – 33 %, 2023 г. – 33,5 %, 2024 г. – 34 %, 2025 г. – 35% 2026 г. – 36%, 2027 г. – 36,5 %, 2028 г. – 37%, 2029 г. – 38, 5%, 2030 г. – 40 %)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Распространение порядка прекращения деятельности, предусмотренного для индивидуальных предпринимателей, юридических лиц, являющихся субъектами малого предпринимательства</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проект Закона </w:t>
                  </w:r>
                </w:p>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2024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МФ</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Интеграция информационных систем государственных органов с порталом "Правительство для бизнеса"</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НПП (по согласованию), АО "</w:t>
                  </w:r>
                  <w:proofErr w:type="spellStart"/>
                  <w:r w:rsidRPr="00E72295">
                    <w:rPr>
                      <w:rFonts w:ascii="Times New Roman" w:hAnsi="Times New Roman" w:cs="Times New Roman"/>
                      <w:color w:val="000000"/>
                      <w:sz w:val="16"/>
                      <w:szCs w:val="16"/>
                    </w:rPr>
                    <w:t>Казахтелеком</w:t>
                  </w:r>
                  <w:proofErr w:type="spellEnd"/>
                  <w:r w:rsidRPr="00E72295">
                    <w:rPr>
                      <w:rFonts w:ascii="Times New Roman" w:hAnsi="Times New Roman" w:cs="Times New Roman"/>
                      <w:color w:val="000000"/>
                      <w:sz w:val="16"/>
                      <w:szCs w:val="16"/>
                    </w:rPr>
                    <w:t xml:space="preserve">" (по согласованию), АО "НАРИ </w:t>
                  </w:r>
                  <w:proofErr w:type="spellStart"/>
                  <w:r w:rsidRPr="00E72295">
                    <w:rPr>
                      <w:rFonts w:ascii="Times New Roman" w:hAnsi="Times New Roman" w:cs="Times New Roman"/>
                      <w:color w:val="000000"/>
                      <w:sz w:val="16"/>
                      <w:szCs w:val="16"/>
                    </w:rPr>
                    <w:t>QazInnovations</w:t>
                  </w:r>
                  <w:proofErr w:type="spellEnd"/>
                  <w:r w:rsidRPr="00E72295">
                    <w:rPr>
                      <w:rFonts w:ascii="Times New Roman" w:hAnsi="Times New Roman" w:cs="Times New Roman"/>
                      <w:color w:val="000000"/>
                      <w:sz w:val="16"/>
                      <w:szCs w:val="16"/>
                    </w:rPr>
                    <w:t>", заинтересованные ГО</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Регламентация прекращения деятельности юридических лиц, являющихся субъектами малого предпринимательства, в упрощенном порядке</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0" w:name="z313"/>
                  <w:r w:rsidRPr="00E72295">
                    <w:rPr>
                      <w:rFonts w:ascii="Times New Roman" w:hAnsi="Times New Roman" w:cs="Times New Roman"/>
                      <w:color w:val="000000"/>
                      <w:sz w:val="16"/>
                      <w:szCs w:val="16"/>
                    </w:rPr>
                    <w:t xml:space="preserve"> проект Закона </w:t>
                  </w:r>
                </w:p>
                <w:bookmarkEnd w:id="0"/>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2024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4.</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Исключение ценового регулирования в рамках предельных тарифов для объемов реализации электрической энергии, обязательно выставляемых на торги</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1" w:name="z314"/>
                  <w:r w:rsidRPr="00E72295">
                    <w:rPr>
                      <w:rFonts w:ascii="Times New Roman" w:hAnsi="Times New Roman" w:cs="Times New Roman"/>
                      <w:color w:val="000000"/>
                      <w:sz w:val="16"/>
                      <w:szCs w:val="16"/>
                    </w:rPr>
                    <w:t xml:space="preserve"> проект Закона </w:t>
                  </w:r>
                </w:p>
                <w:bookmarkEnd w:id="1"/>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АЗРК (по согласованию), МЭ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5.</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Закрепление ответственности </w:t>
                  </w:r>
                  <w:proofErr w:type="spellStart"/>
                  <w:r w:rsidRPr="00E72295">
                    <w:rPr>
                      <w:rFonts w:ascii="Times New Roman" w:hAnsi="Times New Roman" w:cs="Times New Roman"/>
                      <w:color w:val="000000"/>
                      <w:sz w:val="16"/>
                      <w:szCs w:val="16"/>
                    </w:rPr>
                    <w:t>энергопроизводящих</w:t>
                  </w:r>
                  <w:proofErr w:type="spellEnd"/>
                  <w:r w:rsidRPr="00E72295">
                    <w:rPr>
                      <w:rFonts w:ascii="Times New Roman" w:hAnsi="Times New Roman" w:cs="Times New Roman"/>
                      <w:color w:val="000000"/>
                      <w:sz w:val="16"/>
                      <w:szCs w:val="16"/>
                    </w:rPr>
                    <w:t xml:space="preserve"> организаций за несоблюдение обязанности по реализации электроэнергии на централизованных торгах посредством внесения изменений в Кодекс об административных правонарушениях</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2" w:name="z315"/>
                  <w:r w:rsidRPr="00E72295">
                    <w:rPr>
                      <w:rFonts w:ascii="Times New Roman" w:hAnsi="Times New Roman" w:cs="Times New Roman"/>
                      <w:color w:val="000000"/>
                      <w:sz w:val="16"/>
                      <w:szCs w:val="16"/>
                    </w:rPr>
                    <w:t xml:space="preserve"> проект Закона </w:t>
                  </w:r>
                </w:p>
                <w:bookmarkEnd w:id="2"/>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АЗРК (по согласованию), МЭ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6.</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Пересмотр требований дифференциации предельных цен на розничную реализацию электрической энергии (электроснабжение) по группам потребителей</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приказ МНЭ</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МНЭ, АЗРК (по согласованию),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7.</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Поэтапное сокращение разницы и отмена дифференциации тарифов между группами потребителей на услуги электроснабжения</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АЗРК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8.</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Установление размера выставляемых на торги объемов электрической энергии и детализация соответствующих мер</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приказ МЭ</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МЭ, АЗРК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9.</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Увеличение доли реализации сжиженного нефтяного газа через товарные биржи и электронно-торговые площадки от общего объема реализации</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МТИ, МЭ, АЗРК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10.</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Увеличение доли реализации бензина, дизельного топлива, топлива для реактивных двигателей и битума через товарные биржи от общего объема реализации</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МТИ, МЭ, АЗРК (по согласованию),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11.</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Увеличение доли реализации угля через товарные биржи от общего объема производства напрямую региональным тупикам</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МТИ, МИИР, АЗРК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12.</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Внедрение онлайн цифровой платформы (</w:t>
                  </w:r>
                  <w:proofErr w:type="spellStart"/>
                  <w:r w:rsidRPr="00E72295">
                    <w:rPr>
                      <w:rFonts w:ascii="Times New Roman" w:hAnsi="Times New Roman" w:cs="Times New Roman"/>
                      <w:color w:val="000000"/>
                      <w:sz w:val="16"/>
                      <w:szCs w:val="16"/>
                    </w:rPr>
                    <w:t>market</w:t>
                  </w:r>
                  <w:proofErr w:type="spellEnd"/>
                  <w:r w:rsidRPr="00E72295">
                    <w:rPr>
                      <w:rFonts w:ascii="Times New Roman" w:hAnsi="Times New Roman" w:cs="Times New Roman"/>
                      <w:color w:val="000000"/>
                      <w:sz w:val="16"/>
                      <w:szCs w:val="16"/>
                    </w:rPr>
                    <w:t xml:space="preserve"> </w:t>
                  </w:r>
                  <w:proofErr w:type="spellStart"/>
                  <w:r w:rsidRPr="00E72295">
                    <w:rPr>
                      <w:rFonts w:ascii="Times New Roman" w:hAnsi="Times New Roman" w:cs="Times New Roman"/>
                      <w:color w:val="000000"/>
                      <w:sz w:val="16"/>
                      <w:szCs w:val="16"/>
                    </w:rPr>
                    <w:t>place</w:t>
                  </w:r>
                  <w:proofErr w:type="spellEnd"/>
                  <w:r w:rsidRPr="00E72295">
                    <w:rPr>
                      <w:rFonts w:ascii="Times New Roman" w:hAnsi="Times New Roman" w:cs="Times New Roman"/>
                      <w:color w:val="000000"/>
                      <w:sz w:val="16"/>
                      <w:szCs w:val="16"/>
                    </w:rPr>
                    <w:t>) для смены поставщика электрической энергии</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АЗРК (по согласованию), МЭ, АО "КОРЭМ"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13.</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Упразднение некоторых институтов "единых операторов"</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3" w:name="z316"/>
                  <w:r w:rsidRPr="00E72295">
                    <w:rPr>
                      <w:rFonts w:ascii="Times New Roman" w:hAnsi="Times New Roman" w:cs="Times New Roman"/>
                      <w:color w:val="000000"/>
                      <w:sz w:val="16"/>
                      <w:szCs w:val="16"/>
                    </w:rPr>
                    <w:t xml:space="preserve"> проект Закона </w:t>
                  </w:r>
                </w:p>
                <w:bookmarkEnd w:id="3"/>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АЗРК (по согласованию), МНЭ, МФ</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14.</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Проведение секторального анализа на предмет дополнения плана приватизации, продажи отдельных профильных активов государства, сокращения видов деятельности</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АЗРК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15.</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Внесение дополнений в план приватизации по итогам секторального анализа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2025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АЗРК (по согласованию), МНЭ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16.</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Создание стимулов для действующих предприятий и университетов, в том числе с использованием механизма и инструментов ГЧП по созданию и развитию бизнес-инкубаторов и технопарков для проведения опытно-конструкторских работ, создание опытных образцов, прототипов или полезных моделей, выпуск мелкосерийных партий своей продукции для высокотехнологичных </w:t>
                  </w:r>
                  <w:proofErr w:type="spellStart"/>
                  <w:r w:rsidRPr="00E72295">
                    <w:rPr>
                      <w:rFonts w:ascii="Times New Roman" w:hAnsi="Times New Roman" w:cs="Times New Roman"/>
                      <w:color w:val="000000"/>
                      <w:sz w:val="16"/>
                      <w:szCs w:val="16"/>
                    </w:rPr>
                    <w:t>стартапов</w:t>
                  </w:r>
                  <w:proofErr w:type="spellEnd"/>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4" w:name="z317"/>
                  <w:r w:rsidRPr="00E72295">
                    <w:rPr>
                      <w:rFonts w:ascii="Times New Roman" w:hAnsi="Times New Roman" w:cs="Times New Roman"/>
                      <w:color w:val="000000"/>
                      <w:sz w:val="16"/>
                      <w:szCs w:val="16"/>
                    </w:rPr>
                    <w:t xml:space="preserve"> проект Закона </w:t>
                  </w:r>
                </w:p>
                <w:bookmarkEnd w:id="4"/>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17.</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Внедрение механизма со-финансирования для обеспечения связи с производством при предоставлении </w:t>
                  </w:r>
                  <w:r w:rsidRPr="00E72295">
                    <w:rPr>
                      <w:rFonts w:ascii="Times New Roman" w:hAnsi="Times New Roman" w:cs="Times New Roman"/>
                      <w:color w:val="000000"/>
                      <w:sz w:val="16"/>
                      <w:szCs w:val="16"/>
                    </w:rPr>
                    <w:lastRenderedPageBreak/>
                    <w:t xml:space="preserve">грантов на научно-исследовательские проекты и коммерциализацию результатов научно-технической деятельности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5" w:name="z318"/>
                  <w:r w:rsidRPr="00E72295">
                    <w:rPr>
                      <w:rFonts w:ascii="Times New Roman" w:hAnsi="Times New Roman" w:cs="Times New Roman"/>
                      <w:color w:val="000000"/>
                      <w:sz w:val="16"/>
                      <w:szCs w:val="16"/>
                    </w:rPr>
                    <w:lastRenderedPageBreak/>
                    <w:t xml:space="preserve"> проект Закона </w:t>
                  </w:r>
                </w:p>
                <w:bookmarkEnd w:id="5"/>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IV кварта</w:t>
                  </w:r>
                  <w:r w:rsidRPr="00E72295">
                    <w:rPr>
                      <w:rFonts w:ascii="Times New Roman" w:hAnsi="Times New Roman" w:cs="Times New Roman"/>
                      <w:color w:val="000000"/>
                      <w:sz w:val="16"/>
                      <w:szCs w:val="16"/>
                    </w:rPr>
                    <w:lastRenderedPageBreak/>
                    <w:t>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МФ, МЦРИАП</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18.</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Выработка рекомендаций по развитию кластеров</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19.</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Выработка рекомендаций по развитию существующих и созданию новых центров контрактации крупных предприятий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МИИР, МСХ, МЭ, АО "ФНБ "</w:t>
                  </w:r>
                  <w:proofErr w:type="spellStart"/>
                  <w:r w:rsidRPr="00E72295">
                    <w:rPr>
                      <w:rFonts w:ascii="Times New Roman" w:hAnsi="Times New Roman" w:cs="Times New Roman"/>
                      <w:color w:val="000000"/>
                      <w:sz w:val="16"/>
                      <w:szCs w:val="16"/>
                    </w:rPr>
                    <w:t>Самрук-Қазына</w:t>
                  </w:r>
                  <w:proofErr w:type="spellEnd"/>
                  <w:r w:rsidRPr="00E72295">
                    <w:rPr>
                      <w:rFonts w:ascii="Times New Roman" w:hAnsi="Times New Roman" w:cs="Times New Roman"/>
                      <w:color w:val="000000"/>
                      <w:sz w:val="16"/>
                      <w:szCs w:val="16"/>
                    </w:rPr>
                    <w:t>"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20.</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Совершенствование механизма предоставления гарантий по облигациям и пересмотр критериев субсидирования ставки купонного вознаграждения по долговым ценным бумагам МСП</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постановление Правительства 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ФРП "Даму" (по согласованию), БРК (по согласованию), АРРФР (по согласованию), KASE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21.</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Разработка проекта концепции проекта Закона по вопросам совершенствования деятельности СПК путем их преобразования в полноценные региональные институты развития</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проект концепции проекта Закона</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22.</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Внедрение стимулов для поощрения высших учебных заведений и учебных заведений, реализующих образовательные программы профессионального образования, к дополнительным внеклассным программам преподавания предпринимательства для поддержки </w:t>
                  </w:r>
                  <w:proofErr w:type="spellStart"/>
                  <w:r w:rsidRPr="00E72295">
                    <w:rPr>
                      <w:rFonts w:ascii="Times New Roman" w:hAnsi="Times New Roman" w:cs="Times New Roman"/>
                      <w:color w:val="000000"/>
                      <w:sz w:val="16"/>
                      <w:szCs w:val="16"/>
                    </w:rPr>
                    <w:t>стартапов</w:t>
                  </w:r>
                  <w:proofErr w:type="spellEnd"/>
                  <w:r w:rsidRPr="00E72295">
                    <w:rPr>
                      <w:rFonts w:ascii="Times New Roman" w:hAnsi="Times New Roman" w:cs="Times New Roman"/>
                      <w:color w:val="000000"/>
                      <w:sz w:val="16"/>
                      <w:szCs w:val="16"/>
                    </w:rPr>
                    <w:t xml:space="preserve"> выпускников в студенческих бизнес-инкубаторах и студенческих клубах предпринимательства</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МНВО, МНЭ, НПП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23.</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Расширение числа участников учебных программ подготовки для руководителей МСП и программ "Деловые связи" за счет увеличения числа партнеров и расширения географии</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24.</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Проведение анализа возможности внедрения автоматизации процедур предоставления отчетности либо иной информации в рамках действующих общедоступных информационных </w:t>
                  </w:r>
                  <w:r w:rsidRPr="00E72295">
                    <w:rPr>
                      <w:rFonts w:ascii="Times New Roman" w:hAnsi="Times New Roman" w:cs="Times New Roman"/>
                      <w:color w:val="000000"/>
                      <w:sz w:val="16"/>
                      <w:szCs w:val="16"/>
                    </w:rPr>
                    <w:lastRenderedPageBreak/>
                    <w:t>систем, в целях последующей автоматизации всех информационных инструментов</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МНЭ, МЦРИАП, АЗРК (по согласованию), </w:t>
                  </w:r>
                  <w:r w:rsidRPr="00E72295">
                    <w:rPr>
                      <w:rFonts w:ascii="Times New Roman" w:hAnsi="Times New Roman" w:cs="Times New Roman"/>
                      <w:color w:val="000000"/>
                      <w:sz w:val="16"/>
                      <w:szCs w:val="16"/>
                    </w:rPr>
                    <w:lastRenderedPageBreak/>
                    <w:t>заинтересованные ГО</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25.</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bookmarkStart w:id="6" w:name="z319"/>
                  <w:r w:rsidRPr="00E72295">
                    <w:rPr>
                      <w:rFonts w:ascii="Times New Roman" w:hAnsi="Times New Roman" w:cs="Times New Roman"/>
                      <w:color w:val="000000"/>
                      <w:sz w:val="16"/>
                      <w:szCs w:val="16"/>
                    </w:rPr>
                    <w:t>Проведение комплексного анализа монопольных товарных рынков, монопольных групп и операторов, обладающих специальными правами для создания условий для снижения концентрации товарных рынков, появления новых участников рынка, повышения ценовой конкуренции, сокращения операторов</w:t>
                  </w:r>
                </w:p>
                <w:bookmarkEnd w:id="6"/>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АЗРК (по согласованию), заинтересованные ГО </w:t>
                  </w:r>
                </w:p>
              </w:tc>
            </w:tr>
            <w:tr w:rsidR="00D75AF2" w:rsidTr="00D75AF2">
              <w:trPr>
                <w:trHeight w:val="30"/>
                <w:tblCellSpacing w:w="1440" w:type="nil"/>
                <w:jc w:val="center"/>
              </w:trPr>
              <w:tc>
                <w:tcPr>
                  <w:tcW w:w="5657" w:type="dxa"/>
                  <w:gridSpan w:val="5"/>
                  <w:tcMar>
                    <w:top w:w="15" w:type="dxa"/>
                    <w:left w:w="15" w:type="dxa"/>
                    <w:bottom w:w="15" w:type="dxa"/>
                    <w:right w:w="15" w:type="dxa"/>
                  </w:tcMar>
                  <w:vAlign w:val="center"/>
                </w:tcPr>
                <w:p w:rsidR="00D75AF2" w:rsidRPr="00E72295" w:rsidRDefault="00D75AF2" w:rsidP="00085125">
                  <w:pPr>
                    <w:spacing w:after="0" w:line="240" w:lineRule="auto"/>
                    <w:jc w:val="both"/>
                    <w:rPr>
                      <w:rFonts w:ascii="Times New Roman" w:hAnsi="Times New Roman" w:cs="Times New Roman"/>
                      <w:sz w:val="16"/>
                      <w:szCs w:val="16"/>
                    </w:rPr>
                  </w:pPr>
                  <w:r w:rsidRPr="00E72295">
                    <w:rPr>
                      <w:rFonts w:ascii="Times New Roman" w:hAnsi="Times New Roman" w:cs="Times New Roman"/>
                      <w:b/>
                      <w:color w:val="000000"/>
                      <w:sz w:val="16"/>
                      <w:szCs w:val="16"/>
                    </w:rPr>
                    <w:t>Направление 2. Создание стимулов для роста средних компаний</w:t>
                  </w:r>
                </w:p>
                <w:p w:rsidR="00D75AF2" w:rsidRPr="00E72295" w:rsidRDefault="00D75AF2" w:rsidP="00085125">
                  <w:pPr>
                    <w:spacing w:after="0" w:line="240" w:lineRule="auto"/>
                    <w:ind w:left="20"/>
                    <w:jc w:val="both"/>
                    <w:rPr>
                      <w:rFonts w:ascii="Times New Roman" w:hAnsi="Times New Roman" w:cs="Times New Roman"/>
                      <w:sz w:val="16"/>
                      <w:szCs w:val="16"/>
                    </w:rPr>
                  </w:pPr>
                </w:p>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b/>
                      <w:color w:val="000000"/>
                      <w:sz w:val="16"/>
                      <w:szCs w:val="16"/>
                    </w:rPr>
                    <w:t>Целевой индикатор 2. Доля средних компаний в ВВП = 20% (2022 г. – 8 %, 2023 г. – 8,5 %, 2024 г. – 11 %, 2025 г. – 15% 2026 г. – 16%, 2027 г. – 16,5 %, 2028 г. – 18%, 2029 г. – 19%, 2030 г. – 20 %)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26.</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Разработка механизма формализации неформального имущества и прав собственности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информация в </w:t>
                  </w:r>
                  <w:proofErr w:type="spellStart"/>
                  <w:r w:rsidRPr="00E72295">
                    <w:rPr>
                      <w:rFonts w:ascii="Times New Roman" w:hAnsi="Times New Roman" w:cs="Times New Roman"/>
                      <w:color w:val="000000"/>
                      <w:sz w:val="16"/>
                      <w:szCs w:val="16"/>
                    </w:rPr>
                    <w:t>АПр</w:t>
                  </w:r>
                  <w:proofErr w:type="spellEnd"/>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МФЦА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27.</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Внедрение дифференцированного налогообложения компаний, осуществивших публичное размещение среди широкого круга инвесторов на казахстанском фондовом рынке</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МНЭ, МФ,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28.</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Создание равного конкурентного поля по доступу к финансовым инструментам для субъектов МСП через использование цифровых решений на основе прозрачных и объективных рейтингов и критериев</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постановление Правительства Республики Казахстан </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29.</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Создание и интеграция модуля "Управление взаимоотношениями с субъектами МСП и построение их рейтинга добропорядочности и надежности" в государственную цифровую архитектуру и его интеграция с порталом "Правительство для бизнеса"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МЦРИАП, НПП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30.</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Исключение инструмента "Развитие производственной (индустриальной) инфраструктуры" из мер государственной поддержки МСП за счет средств республиканского бюджета и перенос высвобождающихся ресурсов на инструмент "Развитие индустриальных зон"</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постановление Правительства 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31.</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Внесение изменений в требования к эмитентам и их ценным бумагам, допускаемым (допущенным) к обращению на фондовой бирже, а также отдельным категориям списка фондовой биржи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постановление Правления АРРФР</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АРРФР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32.</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Изменение правил оказания всех видов прямой финансовой поддержки субъектам МСП в интересах быстрорастущих конкурентоспособных субъектов</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33.</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Внедрение нового направления "</w:t>
                  </w:r>
                  <w:proofErr w:type="spellStart"/>
                  <w:r w:rsidRPr="00E72295">
                    <w:rPr>
                      <w:rFonts w:ascii="Times New Roman" w:hAnsi="Times New Roman" w:cs="Times New Roman"/>
                      <w:color w:val="000000"/>
                      <w:sz w:val="16"/>
                      <w:szCs w:val="16"/>
                    </w:rPr>
                    <w:t>Бәсекеге</w:t>
                  </w:r>
                  <w:proofErr w:type="spellEnd"/>
                  <w:r w:rsidRPr="00E72295">
                    <w:rPr>
                      <w:rFonts w:ascii="Times New Roman" w:hAnsi="Times New Roman" w:cs="Times New Roman"/>
                      <w:color w:val="000000"/>
                      <w:sz w:val="16"/>
                      <w:szCs w:val="16"/>
                    </w:rPr>
                    <w:t xml:space="preserve"> </w:t>
                  </w:r>
                  <w:proofErr w:type="spellStart"/>
                  <w:r w:rsidRPr="00E72295">
                    <w:rPr>
                      <w:rFonts w:ascii="Times New Roman" w:hAnsi="Times New Roman" w:cs="Times New Roman"/>
                      <w:color w:val="000000"/>
                      <w:sz w:val="16"/>
                      <w:szCs w:val="16"/>
                    </w:rPr>
                    <w:t>қабілеттілік</w:t>
                  </w:r>
                  <w:proofErr w:type="spellEnd"/>
                  <w:r w:rsidRPr="00E72295">
                    <w:rPr>
                      <w:rFonts w:ascii="Times New Roman" w:hAnsi="Times New Roman" w:cs="Times New Roman"/>
                      <w:color w:val="000000"/>
                      <w:sz w:val="16"/>
                      <w:szCs w:val="16"/>
                    </w:rPr>
                    <w:t xml:space="preserve"> (конкурентоспособность)" по оказанию мер государственной поддержки для быстрорастущих и конкурентоспособных МСП в рамках постановления Правительства Республики Казахстан от 31 декабря 2019 года № 1060 "О некоторых мерах государственной поддержки частного предпринимательства"</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постановление Правительства Республики Казахстан </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ФРП "Даму" (по согласованию), НПП (по согласованию)</w:t>
                  </w:r>
                </w:p>
              </w:tc>
            </w:tr>
            <w:tr w:rsidR="00D75AF2" w:rsidTr="00D75AF2">
              <w:trPr>
                <w:trHeight w:val="30"/>
                <w:tblCellSpacing w:w="1440" w:type="nil"/>
                <w:jc w:val="center"/>
              </w:trPr>
              <w:tc>
                <w:tcPr>
                  <w:tcW w:w="5657" w:type="dxa"/>
                  <w:gridSpan w:val="5"/>
                  <w:tcMar>
                    <w:top w:w="15" w:type="dxa"/>
                    <w:left w:w="15" w:type="dxa"/>
                    <w:bottom w:w="15" w:type="dxa"/>
                    <w:right w:w="15" w:type="dxa"/>
                  </w:tcMar>
                  <w:vAlign w:val="center"/>
                </w:tcPr>
                <w:p w:rsidR="00D75AF2" w:rsidRPr="00E72295" w:rsidRDefault="00D75AF2" w:rsidP="00085125">
                  <w:pPr>
                    <w:spacing w:after="0" w:line="240" w:lineRule="auto"/>
                    <w:jc w:val="both"/>
                    <w:rPr>
                      <w:rFonts w:ascii="Times New Roman" w:hAnsi="Times New Roman" w:cs="Times New Roman"/>
                      <w:sz w:val="16"/>
                      <w:szCs w:val="16"/>
                    </w:rPr>
                  </w:pPr>
                  <w:r w:rsidRPr="00E72295">
                    <w:rPr>
                      <w:rFonts w:ascii="Times New Roman" w:hAnsi="Times New Roman" w:cs="Times New Roman"/>
                      <w:b/>
                      <w:color w:val="000000"/>
                      <w:sz w:val="16"/>
                      <w:szCs w:val="16"/>
                    </w:rPr>
                    <w:t>Направление 3. Сокращение теневого сектора в МСП.</w:t>
                  </w:r>
                </w:p>
                <w:p w:rsidR="00D75AF2" w:rsidRPr="00E72295" w:rsidRDefault="00D75AF2" w:rsidP="00085125">
                  <w:pPr>
                    <w:spacing w:after="0" w:line="240" w:lineRule="auto"/>
                    <w:ind w:left="20"/>
                    <w:jc w:val="both"/>
                    <w:rPr>
                      <w:rFonts w:ascii="Times New Roman" w:hAnsi="Times New Roman" w:cs="Times New Roman"/>
                      <w:sz w:val="16"/>
                      <w:szCs w:val="16"/>
                    </w:rPr>
                  </w:pPr>
                </w:p>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b/>
                      <w:color w:val="000000"/>
                      <w:sz w:val="16"/>
                      <w:szCs w:val="16"/>
                    </w:rPr>
                    <w:t>Целевой индикатор 3. Доля ненаблюдаемой экономики в ВВП = 12% (2022 г. – 23 %, 2023 г. – 21 %, 2024 г. – 18 %, 2025 г. – 15% 2026 г. – 14,5 %, 2027 г. – 14 %, 2028 г. – 13,8 %, 2029 г. – 13 %, 2030 г. – 12 %)</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34.</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Законодательное сокращение специальных налоговых режимов по итогам ревизии их целесообразности </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 проект Закона </w:t>
                  </w:r>
                </w:p>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2023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МФ, НПП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35.</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Внесение изменений в акты Правительства в части </w:t>
                  </w:r>
                  <w:proofErr w:type="spellStart"/>
                  <w:r w:rsidRPr="00E72295">
                    <w:rPr>
                      <w:rFonts w:ascii="Times New Roman" w:hAnsi="Times New Roman" w:cs="Times New Roman"/>
                      <w:color w:val="000000"/>
                      <w:sz w:val="16"/>
                      <w:szCs w:val="16"/>
                    </w:rPr>
                    <w:t>предусмотрения</w:t>
                  </w:r>
                  <w:proofErr w:type="spellEnd"/>
                  <w:r w:rsidRPr="00E72295">
                    <w:rPr>
                      <w:rFonts w:ascii="Times New Roman" w:hAnsi="Times New Roman" w:cs="Times New Roman"/>
                      <w:color w:val="000000"/>
                      <w:sz w:val="16"/>
                      <w:szCs w:val="16"/>
                    </w:rPr>
                    <w:t xml:space="preserve"> положений о даче согласия лицами при получении ими мер государственной поддержки на раскрытие банковской тайны органам государственного аудита</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постановление Правительства 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заинтересованные ГО, НПП (по согласованию)</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36.</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Предоставление стимулов для создания национальных цифровых </w:t>
                  </w:r>
                  <w:proofErr w:type="spellStart"/>
                  <w:r w:rsidRPr="00E72295">
                    <w:rPr>
                      <w:rFonts w:ascii="Times New Roman" w:hAnsi="Times New Roman" w:cs="Times New Roman"/>
                      <w:color w:val="000000"/>
                      <w:sz w:val="16"/>
                      <w:szCs w:val="16"/>
                    </w:rPr>
                    <w:t>маркетплейсов</w:t>
                  </w:r>
                  <w:proofErr w:type="spellEnd"/>
                  <w:r w:rsidRPr="00E72295">
                    <w:rPr>
                      <w:rFonts w:ascii="Times New Roman" w:hAnsi="Times New Roman" w:cs="Times New Roman"/>
                      <w:color w:val="000000"/>
                      <w:sz w:val="16"/>
                      <w:szCs w:val="16"/>
                    </w:rPr>
                    <w:t xml:space="preserve"> и вхождения казахстанских МСП в международные цифровые </w:t>
                  </w:r>
                  <w:proofErr w:type="spellStart"/>
                  <w:r w:rsidRPr="00E72295">
                    <w:rPr>
                      <w:rFonts w:ascii="Times New Roman" w:hAnsi="Times New Roman" w:cs="Times New Roman"/>
                      <w:color w:val="000000"/>
                      <w:sz w:val="16"/>
                      <w:szCs w:val="16"/>
                    </w:rPr>
                    <w:t>маркетплейсы</w:t>
                  </w:r>
                  <w:proofErr w:type="spellEnd"/>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информация в КПМ</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w:t>
                  </w:r>
                </w:p>
              </w:tc>
            </w:tr>
            <w:tr w:rsidR="00D75AF2" w:rsidTr="00D75AF2">
              <w:trPr>
                <w:trHeight w:val="30"/>
                <w:tblCellSpacing w:w="1440" w:type="nil"/>
                <w:jc w:val="center"/>
              </w:trPr>
              <w:tc>
                <w:tcPr>
                  <w:tcW w:w="405"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37.</w:t>
                  </w:r>
                </w:p>
              </w:tc>
              <w:tc>
                <w:tcPr>
                  <w:tcW w:w="284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 xml:space="preserve">Внедрение нового направления "Мен – </w:t>
                  </w:r>
                  <w:proofErr w:type="spellStart"/>
                  <w:r w:rsidRPr="00E72295">
                    <w:rPr>
                      <w:rFonts w:ascii="Times New Roman" w:hAnsi="Times New Roman" w:cs="Times New Roman"/>
                      <w:color w:val="000000"/>
                      <w:sz w:val="16"/>
                      <w:szCs w:val="16"/>
                    </w:rPr>
                    <w:t>Кәсіпкер</w:t>
                  </w:r>
                  <w:proofErr w:type="spellEnd"/>
                  <w:r w:rsidRPr="00E72295">
                    <w:rPr>
                      <w:rFonts w:ascii="Times New Roman" w:hAnsi="Times New Roman" w:cs="Times New Roman"/>
                      <w:color w:val="000000"/>
                      <w:sz w:val="16"/>
                      <w:szCs w:val="16"/>
                    </w:rPr>
                    <w:t xml:space="preserve">" по оказанию нефинансовых мер государственной поддержки для начинающих и действующих предпринимателей в рамках постановления Правительства Республики Казахстан от 31 декабря 2019 года № 1060 "О некоторых мерах </w:t>
                  </w:r>
                  <w:r w:rsidRPr="00E72295">
                    <w:rPr>
                      <w:rFonts w:ascii="Times New Roman" w:hAnsi="Times New Roman" w:cs="Times New Roman"/>
                      <w:color w:val="000000"/>
                      <w:sz w:val="16"/>
                      <w:szCs w:val="16"/>
                    </w:rPr>
                    <w:lastRenderedPageBreak/>
                    <w:t>государственной поддержки частного предпринимательства"</w:t>
                  </w:r>
                </w:p>
              </w:tc>
              <w:tc>
                <w:tcPr>
                  <w:tcW w:w="851"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lastRenderedPageBreak/>
                    <w:t>постановление Правительства Республики Казахстан</w:t>
                  </w:r>
                </w:p>
              </w:tc>
              <w:tc>
                <w:tcPr>
                  <w:tcW w:w="567"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IV квартал 2022 года</w:t>
                  </w:r>
                </w:p>
              </w:tc>
              <w:tc>
                <w:tcPr>
                  <w:tcW w:w="992" w:type="dxa"/>
                  <w:tcMar>
                    <w:top w:w="15" w:type="dxa"/>
                    <w:left w:w="15" w:type="dxa"/>
                    <w:bottom w:w="15" w:type="dxa"/>
                    <w:right w:w="15" w:type="dxa"/>
                  </w:tcMar>
                  <w:vAlign w:val="center"/>
                </w:tcPr>
                <w:p w:rsidR="00D75AF2" w:rsidRPr="00E72295" w:rsidRDefault="00D75AF2" w:rsidP="00085125">
                  <w:pPr>
                    <w:spacing w:after="0" w:line="240" w:lineRule="auto"/>
                    <w:ind w:left="20"/>
                    <w:jc w:val="both"/>
                    <w:rPr>
                      <w:rFonts w:ascii="Times New Roman" w:hAnsi="Times New Roman" w:cs="Times New Roman"/>
                      <w:sz w:val="16"/>
                      <w:szCs w:val="16"/>
                    </w:rPr>
                  </w:pPr>
                  <w:r w:rsidRPr="00E72295">
                    <w:rPr>
                      <w:rFonts w:ascii="Times New Roman" w:hAnsi="Times New Roman" w:cs="Times New Roman"/>
                      <w:color w:val="000000"/>
                      <w:sz w:val="16"/>
                      <w:szCs w:val="16"/>
                    </w:rPr>
                    <w:t>МНЭ, МТСЗН, НПП (по согласованию)</w:t>
                  </w:r>
                </w:p>
              </w:tc>
            </w:tr>
          </w:tbl>
          <w:p w:rsidR="00D75AF2" w:rsidRDefault="00D75AF2" w:rsidP="00563D83">
            <w:pPr>
              <w:rPr>
                <w:rFonts w:ascii="Times New Roman" w:hAnsi="Times New Roman" w:cs="Times New Roman"/>
                <w:b/>
                <w:sz w:val="18"/>
                <w:szCs w:val="18"/>
              </w:rPr>
            </w:pPr>
          </w:p>
          <w:p w:rsidR="00D75AF2" w:rsidRDefault="00D75AF2" w:rsidP="00563D83">
            <w:pPr>
              <w:rPr>
                <w:rFonts w:ascii="Times New Roman" w:hAnsi="Times New Roman" w:cs="Times New Roman"/>
                <w:b/>
                <w:sz w:val="18"/>
                <w:szCs w:val="18"/>
              </w:rPr>
            </w:pPr>
          </w:p>
          <w:p w:rsidR="00D75AF2" w:rsidRPr="00085125" w:rsidRDefault="00D75AF2" w:rsidP="00563D83">
            <w:pPr>
              <w:rPr>
                <w:rFonts w:ascii="Times New Roman" w:hAnsi="Times New Roman" w:cs="Times New Roman"/>
                <w:sz w:val="18"/>
                <w:szCs w:val="18"/>
              </w:rPr>
            </w:pP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Примечание: расшифровка аббревиатур:</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 xml:space="preserve">МФЦА – Международный финансовый центр </w:t>
            </w:r>
            <w:r>
              <w:rPr>
                <w:rFonts w:ascii="Times New Roman" w:hAnsi="Times New Roman" w:cs="Times New Roman"/>
                <w:sz w:val="18"/>
                <w:szCs w:val="18"/>
              </w:rPr>
              <w:t>«</w:t>
            </w:r>
            <w:r w:rsidRPr="00085125">
              <w:rPr>
                <w:rFonts w:ascii="Times New Roman" w:hAnsi="Times New Roman" w:cs="Times New Roman"/>
                <w:sz w:val="18"/>
                <w:szCs w:val="18"/>
              </w:rPr>
              <w:t>Астана</w:t>
            </w:r>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СПК – социально-предпринимательские корпорации;</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 xml:space="preserve">АО </w:t>
            </w:r>
            <w:r>
              <w:rPr>
                <w:rFonts w:ascii="Times New Roman" w:hAnsi="Times New Roman" w:cs="Times New Roman"/>
                <w:sz w:val="18"/>
                <w:szCs w:val="18"/>
              </w:rPr>
              <w:t>«</w:t>
            </w:r>
            <w:r w:rsidRPr="00085125">
              <w:rPr>
                <w:rFonts w:ascii="Times New Roman" w:hAnsi="Times New Roman" w:cs="Times New Roman"/>
                <w:sz w:val="18"/>
                <w:szCs w:val="18"/>
              </w:rPr>
              <w:t>КОРЭМ</w:t>
            </w:r>
            <w:r>
              <w:rPr>
                <w:rFonts w:ascii="Times New Roman" w:hAnsi="Times New Roman" w:cs="Times New Roman"/>
                <w:sz w:val="18"/>
                <w:szCs w:val="18"/>
              </w:rPr>
              <w:t>»</w:t>
            </w:r>
            <w:r w:rsidRPr="00085125">
              <w:rPr>
                <w:rFonts w:ascii="Times New Roman" w:hAnsi="Times New Roman" w:cs="Times New Roman"/>
                <w:sz w:val="18"/>
                <w:szCs w:val="18"/>
              </w:rPr>
              <w:t xml:space="preserve"> – акционерное общество </w:t>
            </w:r>
            <w:r>
              <w:rPr>
                <w:rFonts w:ascii="Times New Roman" w:hAnsi="Times New Roman" w:cs="Times New Roman"/>
                <w:sz w:val="18"/>
                <w:szCs w:val="18"/>
              </w:rPr>
              <w:t>«</w:t>
            </w:r>
            <w:r w:rsidRPr="00085125">
              <w:rPr>
                <w:rFonts w:ascii="Times New Roman" w:hAnsi="Times New Roman" w:cs="Times New Roman"/>
                <w:sz w:val="18"/>
                <w:szCs w:val="18"/>
              </w:rPr>
              <w:t>Казахстанский оператор рынка электрической энергии и мощности</w:t>
            </w:r>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МНВО – Министерство науки и высшего образования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АЗРК – Агентство по защите и развитию конкуренции в Республике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 xml:space="preserve">ФРП </w:t>
            </w:r>
            <w:r>
              <w:rPr>
                <w:rFonts w:ascii="Times New Roman" w:hAnsi="Times New Roman" w:cs="Times New Roman"/>
                <w:sz w:val="18"/>
                <w:szCs w:val="18"/>
              </w:rPr>
              <w:t>«</w:t>
            </w:r>
            <w:r w:rsidRPr="00085125">
              <w:rPr>
                <w:rFonts w:ascii="Times New Roman" w:hAnsi="Times New Roman" w:cs="Times New Roman"/>
                <w:sz w:val="18"/>
                <w:szCs w:val="18"/>
              </w:rPr>
              <w:t>Даму</w:t>
            </w:r>
            <w:r>
              <w:rPr>
                <w:rFonts w:ascii="Times New Roman" w:hAnsi="Times New Roman" w:cs="Times New Roman"/>
                <w:sz w:val="18"/>
                <w:szCs w:val="18"/>
              </w:rPr>
              <w:t>»</w:t>
            </w:r>
            <w:r w:rsidRPr="00085125">
              <w:rPr>
                <w:rFonts w:ascii="Times New Roman" w:hAnsi="Times New Roman" w:cs="Times New Roman"/>
                <w:sz w:val="18"/>
                <w:szCs w:val="18"/>
              </w:rPr>
              <w:t xml:space="preserve"> – акционерное общество </w:t>
            </w:r>
            <w:r>
              <w:rPr>
                <w:rFonts w:ascii="Times New Roman" w:hAnsi="Times New Roman" w:cs="Times New Roman"/>
                <w:sz w:val="18"/>
                <w:szCs w:val="18"/>
              </w:rPr>
              <w:t>«</w:t>
            </w:r>
            <w:r w:rsidRPr="00085125">
              <w:rPr>
                <w:rFonts w:ascii="Times New Roman" w:hAnsi="Times New Roman" w:cs="Times New Roman"/>
                <w:sz w:val="18"/>
                <w:szCs w:val="18"/>
              </w:rPr>
              <w:t xml:space="preserve">Фонд развития предпринимательства </w:t>
            </w:r>
            <w:r>
              <w:rPr>
                <w:rFonts w:ascii="Times New Roman" w:hAnsi="Times New Roman" w:cs="Times New Roman"/>
                <w:sz w:val="18"/>
                <w:szCs w:val="18"/>
              </w:rPr>
              <w:t>«</w:t>
            </w:r>
            <w:r w:rsidRPr="00085125">
              <w:rPr>
                <w:rFonts w:ascii="Times New Roman" w:hAnsi="Times New Roman" w:cs="Times New Roman"/>
                <w:sz w:val="18"/>
                <w:szCs w:val="18"/>
              </w:rPr>
              <w:t>Даму</w:t>
            </w:r>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МТСЗН – Министерство труда и социальной защиты населения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ВВП – валовой внутренний продукт;</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МИИР – Министерство индустрии и инфраструктурного развития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МФ – Министерство финансов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 xml:space="preserve">БРК – акционерное общество </w:t>
            </w:r>
            <w:r>
              <w:rPr>
                <w:rFonts w:ascii="Times New Roman" w:hAnsi="Times New Roman" w:cs="Times New Roman"/>
                <w:sz w:val="18"/>
                <w:szCs w:val="18"/>
              </w:rPr>
              <w:t>«</w:t>
            </w:r>
            <w:r w:rsidRPr="00085125">
              <w:rPr>
                <w:rFonts w:ascii="Times New Roman" w:hAnsi="Times New Roman" w:cs="Times New Roman"/>
                <w:sz w:val="18"/>
                <w:szCs w:val="18"/>
              </w:rPr>
              <w:t>Банк Развития Казахстана</w:t>
            </w:r>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АРРФР – Агентство Республики Казахстан по регулированию и развитию финансового рынка;</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ГЧП – государственно-частное партнерство;</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ГО – государственные органы;</w:t>
            </w:r>
          </w:p>
          <w:p w:rsidR="00D75AF2" w:rsidRPr="00085125" w:rsidRDefault="00D75AF2" w:rsidP="00085125">
            <w:pPr>
              <w:rPr>
                <w:rFonts w:ascii="Times New Roman" w:hAnsi="Times New Roman" w:cs="Times New Roman"/>
                <w:sz w:val="18"/>
                <w:szCs w:val="18"/>
              </w:rPr>
            </w:pPr>
            <w:proofErr w:type="spellStart"/>
            <w:r w:rsidRPr="00085125">
              <w:rPr>
                <w:rFonts w:ascii="Times New Roman" w:hAnsi="Times New Roman" w:cs="Times New Roman"/>
                <w:sz w:val="18"/>
                <w:szCs w:val="18"/>
              </w:rPr>
              <w:t>АПр</w:t>
            </w:r>
            <w:proofErr w:type="spellEnd"/>
            <w:r w:rsidRPr="00085125">
              <w:rPr>
                <w:rFonts w:ascii="Times New Roman" w:hAnsi="Times New Roman" w:cs="Times New Roman"/>
                <w:sz w:val="18"/>
                <w:szCs w:val="18"/>
              </w:rPr>
              <w:t xml:space="preserve"> – Аппарат Правительства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АО</w:t>
            </w:r>
            <w:r>
              <w:rPr>
                <w:rFonts w:ascii="Times New Roman" w:hAnsi="Times New Roman" w:cs="Times New Roman"/>
                <w:sz w:val="18"/>
                <w:szCs w:val="18"/>
              </w:rPr>
              <w:t xml:space="preserve"> «</w:t>
            </w:r>
            <w:r w:rsidRPr="00085125">
              <w:rPr>
                <w:rFonts w:ascii="Times New Roman" w:hAnsi="Times New Roman" w:cs="Times New Roman"/>
                <w:sz w:val="18"/>
                <w:szCs w:val="18"/>
              </w:rPr>
              <w:t xml:space="preserve">ФНБ </w:t>
            </w:r>
            <w:r>
              <w:rPr>
                <w:rFonts w:ascii="Times New Roman" w:hAnsi="Times New Roman" w:cs="Times New Roman"/>
                <w:sz w:val="18"/>
                <w:szCs w:val="18"/>
              </w:rPr>
              <w:t>«</w:t>
            </w:r>
            <w:proofErr w:type="spellStart"/>
            <w:r w:rsidRPr="00085125">
              <w:rPr>
                <w:rFonts w:ascii="Times New Roman" w:hAnsi="Times New Roman" w:cs="Times New Roman"/>
                <w:sz w:val="18"/>
                <w:szCs w:val="18"/>
              </w:rPr>
              <w:t>Самрук-Қазына</w:t>
            </w:r>
            <w:proofErr w:type="spellEnd"/>
            <w:r>
              <w:rPr>
                <w:rFonts w:ascii="Times New Roman" w:hAnsi="Times New Roman" w:cs="Times New Roman"/>
                <w:sz w:val="18"/>
                <w:szCs w:val="18"/>
              </w:rPr>
              <w:t>»</w:t>
            </w:r>
            <w:r w:rsidRPr="00085125">
              <w:rPr>
                <w:rFonts w:ascii="Times New Roman" w:hAnsi="Times New Roman" w:cs="Times New Roman"/>
                <w:sz w:val="18"/>
                <w:szCs w:val="18"/>
              </w:rPr>
              <w:t xml:space="preserve"> – акционерное общество </w:t>
            </w:r>
            <w:r>
              <w:rPr>
                <w:rFonts w:ascii="Times New Roman" w:hAnsi="Times New Roman" w:cs="Times New Roman"/>
                <w:sz w:val="18"/>
                <w:szCs w:val="18"/>
              </w:rPr>
              <w:t>«</w:t>
            </w:r>
            <w:r w:rsidRPr="00085125">
              <w:rPr>
                <w:rFonts w:ascii="Times New Roman" w:hAnsi="Times New Roman" w:cs="Times New Roman"/>
                <w:sz w:val="18"/>
                <w:szCs w:val="18"/>
              </w:rPr>
              <w:t xml:space="preserve">Фонд национального благосостояния </w:t>
            </w:r>
            <w:r>
              <w:rPr>
                <w:rFonts w:ascii="Times New Roman" w:hAnsi="Times New Roman" w:cs="Times New Roman"/>
                <w:sz w:val="18"/>
                <w:szCs w:val="18"/>
              </w:rPr>
              <w:t>«</w:t>
            </w:r>
            <w:proofErr w:type="spellStart"/>
            <w:r w:rsidRPr="00085125">
              <w:rPr>
                <w:rFonts w:ascii="Times New Roman" w:hAnsi="Times New Roman" w:cs="Times New Roman"/>
                <w:sz w:val="18"/>
                <w:szCs w:val="18"/>
              </w:rPr>
              <w:t>Самрук-Казына</w:t>
            </w:r>
            <w:proofErr w:type="spellEnd"/>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МТИ – Министерство торговли и интеграции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 xml:space="preserve">НПП – Национальная палата предпринимателей Республики Казахстан </w:t>
            </w:r>
            <w:r>
              <w:rPr>
                <w:rFonts w:ascii="Times New Roman" w:hAnsi="Times New Roman" w:cs="Times New Roman"/>
                <w:sz w:val="18"/>
                <w:szCs w:val="18"/>
              </w:rPr>
              <w:t>«</w:t>
            </w:r>
            <w:proofErr w:type="spellStart"/>
            <w:r w:rsidRPr="00085125">
              <w:rPr>
                <w:rFonts w:ascii="Times New Roman" w:hAnsi="Times New Roman" w:cs="Times New Roman"/>
                <w:sz w:val="18"/>
                <w:szCs w:val="18"/>
              </w:rPr>
              <w:t>Атамекен</w:t>
            </w:r>
            <w:proofErr w:type="spellEnd"/>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МНЭ – Министерство национальной экономики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МЦРИАП – Министерство цифрового развития, инноваций и аэрокосмической промышленности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МСП – малое и среднее предпринимательство;</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МЭ – Министерство энергетики Республики Казахстан;</w:t>
            </w:r>
          </w:p>
          <w:p w:rsidR="00D75AF2" w:rsidRPr="00085125" w:rsidRDefault="00D75AF2" w:rsidP="00085125">
            <w:pPr>
              <w:rPr>
                <w:rFonts w:ascii="Times New Roman" w:hAnsi="Times New Roman" w:cs="Times New Roman"/>
                <w:sz w:val="18"/>
                <w:szCs w:val="18"/>
              </w:rPr>
            </w:pPr>
            <w:r w:rsidRPr="00085125">
              <w:rPr>
                <w:rFonts w:ascii="Times New Roman" w:hAnsi="Times New Roman" w:cs="Times New Roman"/>
                <w:sz w:val="18"/>
                <w:szCs w:val="18"/>
              </w:rPr>
              <w:t xml:space="preserve">АО </w:t>
            </w:r>
            <w:r>
              <w:rPr>
                <w:rFonts w:ascii="Times New Roman" w:hAnsi="Times New Roman" w:cs="Times New Roman"/>
                <w:sz w:val="18"/>
                <w:szCs w:val="18"/>
              </w:rPr>
              <w:t>«</w:t>
            </w:r>
            <w:r w:rsidRPr="00085125">
              <w:rPr>
                <w:rFonts w:ascii="Times New Roman" w:hAnsi="Times New Roman" w:cs="Times New Roman"/>
                <w:sz w:val="18"/>
                <w:szCs w:val="18"/>
              </w:rPr>
              <w:t xml:space="preserve">НАРИ </w:t>
            </w:r>
            <w:r>
              <w:rPr>
                <w:rFonts w:ascii="Times New Roman" w:hAnsi="Times New Roman" w:cs="Times New Roman"/>
                <w:sz w:val="18"/>
                <w:szCs w:val="18"/>
              </w:rPr>
              <w:t>«</w:t>
            </w:r>
            <w:proofErr w:type="spellStart"/>
            <w:r w:rsidRPr="00085125">
              <w:rPr>
                <w:rFonts w:ascii="Times New Roman" w:hAnsi="Times New Roman" w:cs="Times New Roman"/>
                <w:sz w:val="18"/>
                <w:szCs w:val="18"/>
              </w:rPr>
              <w:t>QazInnovations</w:t>
            </w:r>
            <w:proofErr w:type="spellEnd"/>
            <w:r>
              <w:rPr>
                <w:rFonts w:ascii="Times New Roman" w:hAnsi="Times New Roman" w:cs="Times New Roman"/>
                <w:sz w:val="18"/>
                <w:szCs w:val="18"/>
              </w:rPr>
              <w:t>»</w:t>
            </w:r>
            <w:r w:rsidRPr="00085125">
              <w:rPr>
                <w:rFonts w:ascii="Times New Roman" w:hAnsi="Times New Roman" w:cs="Times New Roman"/>
                <w:sz w:val="18"/>
                <w:szCs w:val="18"/>
              </w:rPr>
              <w:t xml:space="preserve"> – акционерное общество </w:t>
            </w:r>
            <w:r>
              <w:rPr>
                <w:rFonts w:ascii="Times New Roman" w:hAnsi="Times New Roman" w:cs="Times New Roman"/>
                <w:sz w:val="18"/>
                <w:szCs w:val="18"/>
              </w:rPr>
              <w:t>«</w:t>
            </w:r>
            <w:r w:rsidRPr="00085125">
              <w:rPr>
                <w:rFonts w:ascii="Times New Roman" w:hAnsi="Times New Roman" w:cs="Times New Roman"/>
                <w:sz w:val="18"/>
                <w:szCs w:val="18"/>
              </w:rPr>
              <w:t xml:space="preserve">Национальное агентство по развитию инноваций </w:t>
            </w:r>
            <w:r>
              <w:rPr>
                <w:rFonts w:ascii="Times New Roman" w:hAnsi="Times New Roman" w:cs="Times New Roman"/>
                <w:sz w:val="18"/>
                <w:szCs w:val="18"/>
              </w:rPr>
              <w:t>«</w:t>
            </w:r>
            <w:proofErr w:type="spellStart"/>
            <w:r w:rsidRPr="00085125">
              <w:rPr>
                <w:rFonts w:ascii="Times New Roman" w:hAnsi="Times New Roman" w:cs="Times New Roman"/>
                <w:sz w:val="18"/>
                <w:szCs w:val="18"/>
              </w:rPr>
              <w:t>QazInnovations</w:t>
            </w:r>
            <w:proofErr w:type="spellEnd"/>
            <w:r>
              <w:rPr>
                <w:rFonts w:ascii="Times New Roman" w:hAnsi="Times New Roman" w:cs="Times New Roman"/>
                <w:sz w:val="18"/>
                <w:szCs w:val="18"/>
              </w:rPr>
              <w:t>»</w:t>
            </w:r>
            <w:r w:rsidRPr="00085125">
              <w:rPr>
                <w:rFonts w:ascii="Times New Roman" w:hAnsi="Times New Roman" w:cs="Times New Roman"/>
                <w:sz w:val="18"/>
                <w:szCs w:val="18"/>
              </w:rPr>
              <w:t>;</w:t>
            </w:r>
          </w:p>
          <w:p w:rsidR="00D75AF2" w:rsidRPr="00A96F70" w:rsidRDefault="00D75AF2" w:rsidP="00085125">
            <w:pPr>
              <w:rPr>
                <w:rFonts w:ascii="Times New Roman" w:hAnsi="Times New Roman" w:cs="Times New Roman"/>
                <w:b/>
                <w:sz w:val="24"/>
                <w:szCs w:val="24"/>
              </w:rPr>
            </w:pPr>
            <w:r w:rsidRPr="00085125">
              <w:rPr>
                <w:rFonts w:ascii="Times New Roman" w:hAnsi="Times New Roman" w:cs="Times New Roman"/>
                <w:sz w:val="18"/>
                <w:szCs w:val="18"/>
              </w:rPr>
              <w:t xml:space="preserve">KASE – акционерное общество </w:t>
            </w:r>
            <w:r>
              <w:rPr>
                <w:rFonts w:ascii="Times New Roman" w:hAnsi="Times New Roman" w:cs="Times New Roman"/>
                <w:sz w:val="18"/>
                <w:szCs w:val="18"/>
              </w:rPr>
              <w:t>«</w:t>
            </w:r>
            <w:r w:rsidRPr="00085125">
              <w:rPr>
                <w:rFonts w:ascii="Times New Roman" w:hAnsi="Times New Roman" w:cs="Times New Roman"/>
                <w:sz w:val="18"/>
                <w:szCs w:val="18"/>
              </w:rPr>
              <w:t>Казахстанская фондовая биржа</w:t>
            </w:r>
            <w:r>
              <w:rPr>
                <w:rFonts w:ascii="Times New Roman" w:hAnsi="Times New Roman" w:cs="Times New Roman"/>
                <w:sz w:val="18"/>
                <w:szCs w:val="18"/>
              </w:rPr>
              <w:t>»</w:t>
            </w:r>
            <w:r w:rsidRPr="00085125">
              <w:rPr>
                <w:rFonts w:ascii="Times New Roman" w:hAnsi="Times New Roman" w:cs="Times New Roman"/>
                <w:sz w:val="18"/>
                <w:szCs w:val="18"/>
              </w:rPr>
              <w:t>.</w:t>
            </w:r>
          </w:p>
        </w:tc>
        <w:tc>
          <w:tcPr>
            <w:tcW w:w="4961" w:type="dxa"/>
          </w:tcPr>
          <w:p w:rsidR="00D75AF2" w:rsidRPr="00411DB8" w:rsidRDefault="00D75AF2" w:rsidP="00D75AF2">
            <w:pPr>
              <w:pStyle w:val="1"/>
              <w:pageBreakBefore/>
              <w:tabs>
                <w:tab w:val="left" w:pos="9356"/>
              </w:tabs>
              <w:spacing w:after="0"/>
              <w:ind w:left="1730"/>
              <w:jc w:val="center"/>
              <w:outlineLvl w:val="0"/>
              <w:rPr>
                <w:rFonts w:cs="Times New Roman"/>
                <w:b w:val="0"/>
                <w:bCs/>
                <w:sz w:val="18"/>
                <w:szCs w:val="18"/>
                <w:lang w:val="ru-RU"/>
              </w:rPr>
            </w:pPr>
            <w:bookmarkStart w:id="7" w:name="_Hlk88471268"/>
            <w:r w:rsidRPr="00411DB8">
              <w:rPr>
                <w:rFonts w:cs="Times New Roman"/>
                <w:b w:val="0"/>
                <w:bCs/>
                <w:sz w:val="18"/>
                <w:szCs w:val="18"/>
                <w:lang w:val="ru-RU"/>
              </w:rPr>
              <w:lastRenderedPageBreak/>
              <w:t>Приложение</w:t>
            </w:r>
          </w:p>
          <w:p w:rsidR="00D75AF2" w:rsidRPr="00411DB8" w:rsidRDefault="00D75AF2" w:rsidP="00D75AF2">
            <w:pPr>
              <w:pStyle w:val="1"/>
              <w:pageBreakBefore/>
              <w:tabs>
                <w:tab w:val="left" w:pos="9356"/>
              </w:tabs>
              <w:spacing w:after="0"/>
              <w:ind w:left="1871"/>
              <w:jc w:val="center"/>
              <w:outlineLvl w:val="0"/>
              <w:rPr>
                <w:rFonts w:cs="Times New Roman"/>
                <w:b w:val="0"/>
                <w:bCs/>
                <w:sz w:val="18"/>
                <w:szCs w:val="18"/>
                <w:lang w:val="ru-RU"/>
              </w:rPr>
            </w:pPr>
            <w:r w:rsidRPr="00411DB8">
              <w:rPr>
                <w:rFonts w:cs="Times New Roman"/>
                <w:b w:val="0"/>
                <w:bCs/>
                <w:sz w:val="18"/>
                <w:szCs w:val="18"/>
                <w:lang w:val="ru-RU"/>
              </w:rPr>
              <w:t>к Концепции развития малого</w:t>
            </w:r>
          </w:p>
          <w:p w:rsidR="00D75AF2" w:rsidRPr="00411DB8" w:rsidRDefault="00D75AF2" w:rsidP="00D75AF2">
            <w:pPr>
              <w:pStyle w:val="1"/>
              <w:pageBreakBefore/>
              <w:tabs>
                <w:tab w:val="left" w:pos="9356"/>
              </w:tabs>
              <w:spacing w:after="0"/>
              <w:ind w:left="1871"/>
              <w:jc w:val="center"/>
              <w:outlineLvl w:val="0"/>
              <w:rPr>
                <w:rFonts w:cs="Times New Roman"/>
                <w:b w:val="0"/>
                <w:bCs/>
                <w:sz w:val="18"/>
                <w:szCs w:val="18"/>
                <w:lang w:val="ru-RU"/>
              </w:rPr>
            </w:pPr>
            <w:r w:rsidRPr="00411DB8">
              <w:rPr>
                <w:rFonts w:cs="Times New Roman"/>
                <w:b w:val="0"/>
                <w:bCs/>
                <w:sz w:val="18"/>
                <w:szCs w:val="18"/>
                <w:lang w:val="ru-RU"/>
              </w:rPr>
              <w:t>и среднего предпринимательства</w:t>
            </w:r>
          </w:p>
          <w:p w:rsidR="00D75AF2" w:rsidRPr="00411DB8" w:rsidRDefault="00D75AF2" w:rsidP="00D75AF2">
            <w:pPr>
              <w:pStyle w:val="1"/>
              <w:pageBreakBefore/>
              <w:tabs>
                <w:tab w:val="left" w:pos="9356"/>
              </w:tabs>
              <w:spacing w:after="0"/>
              <w:ind w:left="1871"/>
              <w:jc w:val="center"/>
              <w:outlineLvl w:val="0"/>
              <w:rPr>
                <w:rFonts w:cs="Times New Roman"/>
                <w:b w:val="0"/>
                <w:bCs/>
                <w:sz w:val="18"/>
                <w:szCs w:val="18"/>
                <w:lang w:val="ru-RU"/>
              </w:rPr>
            </w:pPr>
            <w:r w:rsidRPr="00411DB8">
              <w:rPr>
                <w:rFonts w:cs="Times New Roman"/>
                <w:b w:val="0"/>
                <w:bCs/>
                <w:sz w:val="18"/>
                <w:szCs w:val="18"/>
                <w:lang w:val="ru-RU"/>
              </w:rPr>
              <w:t>в Республике Казахстан</w:t>
            </w:r>
          </w:p>
          <w:p w:rsidR="00D75AF2" w:rsidRDefault="00D75AF2" w:rsidP="00D75AF2">
            <w:pPr>
              <w:pStyle w:val="1"/>
              <w:pageBreakBefore/>
              <w:tabs>
                <w:tab w:val="left" w:pos="9356"/>
              </w:tabs>
              <w:spacing w:after="0"/>
              <w:ind w:left="1871"/>
              <w:jc w:val="center"/>
              <w:outlineLvl w:val="0"/>
              <w:rPr>
                <w:rFonts w:cs="Times New Roman"/>
                <w:b w:val="0"/>
                <w:bCs/>
                <w:sz w:val="18"/>
                <w:szCs w:val="18"/>
                <w:lang w:val="ru-RU"/>
              </w:rPr>
            </w:pPr>
            <w:r w:rsidRPr="00411DB8">
              <w:rPr>
                <w:rFonts w:cs="Times New Roman"/>
                <w:b w:val="0"/>
                <w:bCs/>
                <w:sz w:val="18"/>
                <w:szCs w:val="18"/>
                <w:lang w:val="ru-RU"/>
              </w:rPr>
              <w:t>до 2030 года</w:t>
            </w:r>
          </w:p>
          <w:p w:rsidR="00D75AF2" w:rsidRDefault="00D75AF2" w:rsidP="00411DB8"/>
          <w:p w:rsidR="00D75AF2" w:rsidRPr="00411DB8" w:rsidRDefault="00D75AF2" w:rsidP="00411DB8"/>
          <w:p w:rsidR="00D75AF2" w:rsidRPr="00411DB8" w:rsidRDefault="00D75AF2" w:rsidP="00411DB8">
            <w:pPr>
              <w:pStyle w:val="1"/>
              <w:pageBreakBefore/>
              <w:tabs>
                <w:tab w:val="left" w:pos="9356"/>
              </w:tabs>
              <w:spacing w:after="0"/>
              <w:jc w:val="center"/>
              <w:outlineLvl w:val="0"/>
              <w:rPr>
                <w:rFonts w:cs="Times New Roman"/>
                <w:bCs/>
                <w:sz w:val="18"/>
                <w:szCs w:val="18"/>
                <w:lang w:val="ru-RU"/>
              </w:rPr>
            </w:pPr>
            <w:r w:rsidRPr="00411DB8">
              <w:rPr>
                <w:rFonts w:cs="Times New Roman"/>
                <w:bCs/>
                <w:sz w:val="18"/>
                <w:szCs w:val="18"/>
                <w:lang w:val="ru-RU"/>
              </w:rPr>
              <w:t>ПЛАН ДЕЙСТВИЙ</w:t>
            </w:r>
          </w:p>
          <w:p w:rsidR="00D75AF2" w:rsidRPr="00411DB8" w:rsidRDefault="00D75AF2" w:rsidP="00411DB8">
            <w:pPr>
              <w:pStyle w:val="1"/>
              <w:pageBreakBefore/>
              <w:tabs>
                <w:tab w:val="left" w:pos="9356"/>
              </w:tabs>
              <w:spacing w:after="0"/>
              <w:jc w:val="center"/>
              <w:outlineLvl w:val="0"/>
              <w:rPr>
                <w:rFonts w:cs="Times New Roman"/>
                <w:b w:val="0"/>
                <w:bCs/>
                <w:sz w:val="18"/>
                <w:szCs w:val="18"/>
                <w:lang w:val="ru-RU"/>
              </w:rPr>
            </w:pPr>
            <w:r w:rsidRPr="00411DB8">
              <w:rPr>
                <w:rFonts w:cs="Times New Roman"/>
                <w:bCs/>
                <w:sz w:val="18"/>
                <w:szCs w:val="18"/>
                <w:lang w:val="ru-RU"/>
              </w:rPr>
              <w:t>ПО РЕАЛИЗАЦИИ КОНЦЕПЦИИ РАЗВИТИЯ МАЛОГО И СРЕДНЕГО ПРЕДПРИНИМАТЕЛЬСТВА</w:t>
            </w:r>
          </w:p>
          <w:p w:rsidR="00D75AF2" w:rsidRPr="00411DB8" w:rsidRDefault="00D75AF2" w:rsidP="00411DB8">
            <w:pPr>
              <w:jc w:val="center"/>
              <w:rPr>
                <w:rFonts w:ascii="Times New Roman" w:hAnsi="Times New Roman" w:cs="Times New Roman"/>
                <w:b/>
                <w:bCs/>
                <w:sz w:val="18"/>
                <w:szCs w:val="18"/>
              </w:rPr>
            </w:pPr>
            <w:r w:rsidRPr="00411DB8">
              <w:rPr>
                <w:rFonts w:ascii="Times New Roman" w:hAnsi="Times New Roman" w:cs="Times New Roman"/>
                <w:b/>
                <w:bCs/>
                <w:sz w:val="18"/>
                <w:szCs w:val="18"/>
              </w:rPr>
              <w:t>В РЕСПУБЛИКЕ КАЗАХСТАН ДО 2030 ГОДА</w:t>
            </w:r>
          </w:p>
          <w:bookmarkEnd w:id="7"/>
          <w:p w:rsidR="00565D81" w:rsidRPr="00565D81" w:rsidRDefault="00565D81" w:rsidP="00565D81">
            <w:pPr>
              <w:jc w:val="center"/>
              <w:rPr>
                <w:rFonts w:ascii="Times New Roman" w:hAnsi="Times New Roman" w:cs="Times New Roman"/>
                <w:b/>
                <w:bCs/>
                <w:sz w:val="16"/>
                <w:szCs w:val="16"/>
              </w:rPr>
            </w:pPr>
          </w:p>
          <w:tbl>
            <w:tblPr>
              <w:tblW w:w="4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
              <w:gridCol w:w="2268"/>
              <w:gridCol w:w="850"/>
              <w:gridCol w:w="709"/>
              <w:gridCol w:w="709"/>
            </w:tblGrid>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 п</w:t>
                  </w:r>
                  <w:r w:rsidRPr="00565D81">
                    <w:rPr>
                      <w:rFonts w:ascii="Times New Roman" w:hAnsi="Times New Roman" w:cs="Times New Roman"/>
                      <w:b/>
                      <w:sz w:val="16"/>
                      <w:szCs w:val="16"/>
                    </w:rPr>
                    <w:lastRenderedPageBreak/>
                    <w:t>/п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lastRenderedPageBreak/>
                    <w:t>Ключевые реформы и основные мероприятия</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Форма завершения</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Сроки завершения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 xml:space="preserve">Ответственные </w:t>
                  </w:r>
                  <w:r w:rsidRPr="00565D81">
                    <w:rPr>
                      <w:rFonts w:ascii="Times New Roman" w:hAnsi="Times New Roman" w:cs="Times New Roman"/>
                      <w:b/>
                      <w:sz w:val="16"/>
                      <w:szCs w:val="16"/>
                    </w:rPr>
                    <w:lastRenderedPageBreak/>
                    <w:t>исполнители</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lastRenderedPageBreak/>
                    <w:t>1</w:t>
                  </w: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ind w:right="180"/>
                    <w:jc w:val="center"/>
                    <w:rPr>
                      <w:rFonts w:ascii="Times New Roman" w:hAnsi="Times New Roman" w:cs="Times New Roman"/>
                      <w:b/>
                      <w:sz w:val="16"/>
                      <w:szCs w:val="16"/>
                    </w:rPr>
                  </w:pPr>
                  <w:r w:rsidRPr="00565D81">
                    <w:rPr>
                      <w:rFonts w:ascii="Times New Roman" w:hAnsi="Times New Roman" w:cs="Times New Roman"/>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3</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b/>
                      <w:sz w:val="16"/>
                      <w:szCs w:val="16"/>
                    </w:rPr>
                  </w:pPr>
                  <w:r w:rsidRPr="00565D81">
                    <w:rPr>
                      <w:rFonts w:ascii="Times New Roman" w:hAnsi="Times New Roman" w:cs="Times New Roman"/>
                      <w:b/>
                      <w:sz w:val="16"/>
                      <w:szCs w:val="16"/>
                    </w:rPr>
                    <w:t>5</w:t>
                  </w:r>
                </w:p>
              </w:tc>
            </w:tr>
            <w:tr w:rsidR="00565D81" w:rsidRPr="00565D81" w:rsidTr="00565D81">
              <w:trPr>
                <w:trHeight w:val="20"/>
              </w:trPr>
              <w:tc>
                <w:tcPr>
                  <w:tcW w:w="4843" w:type="dxa"/>
                  <w:gridSpan w:val="5"/>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hAnsi="Times New Roman" w:cs="Times New Roman"/>
                      <w:b/>
                      <w:bCs/>
                      <w:sz w:val="16"/>
                      <w:szCs w:val="16"/>
                    </w:rPr>
                  </w:pPr>
                  <w:r w:rsidRPr="00565D81">
                    <w:rPr>
                      <w:rFonts w:ascii="Times New Roman" w:hAnsi="Times New Roman" w:cs="Times New Roman"/>
                      <w:b/>
                      <w:bCs/>
                      <w:sz w:val="16"/>
                      <w:szCs w:val="16"/>
                    </w:rPr>
                    <w:t>Направление 1. Институциональные меры и развитие человеческого капитала</w:t>
                  </w:r>
                </w:p>
                <w:p w:rsidR="00565D81" w:rsidRPr="00565D81" w:rsidRDefault="00565D81" w:rsidP="00565D81">
                  <w:pPr>
                    <w:spacing w:after="0" w:line="256" w:lineRule="auto"/>
                    <w:rPr>
                      <w:rFonts w:ascii="Times New Roman" w:hAnsi="Times New Roman" w:cs="Times New Roman"/>
                      <w:b/>
                      <w:bCs/>
                      <w:sz w:val="16"/>
                      <w:szCs w:val="16"/>
                    </w:rPr>
                  </w:pPr>
                  <w:r w:rsidRPr="00565D81">
                    <w:rPr>
                      <w:rFonts w:ascii="Times New Roman" w:hAnsi="Times New Roman" w:cs="Times New Roman"/>
                      <w:b/>
                      <w:bCs/>
                      <w:sz w:val="16"/>
                      <w:szCs w:val="16"/>
                    </w:rPr>
                    <w:t>Целевой индикатор 1. Доля МСП в ВВП = 40% (2022 г. – 33 %, 2023 г. – 33,5 %, 2024 г. – 34 %, 2025 г. – 35% 2026 г. – 36%, 2027 г. – 36,5 %, 2028 г. – 37%, 2029 г. – 38, 5%, 2030 г. – 40 %)</w:t>
                  </w:r>
                </w:p>
              </w:tc>
            </w:tr>
            <w:tr w:rsidR="00565D81" w:rsidRPr="00565D81" w:rsidTr="00565D81">
              <w:trPr>
                <w:trHeight w:val="1107"/>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pStyle w:val="aa"/>
                    <w:spacing w:before="0" w:beforeAutospacing="0" w:after="0" w:afterAutospacing="0" w:line="256" w:lineRule="auto"/>
                    <w:textAlignment w:val="baseline"/>
                    <w:rPr>
                      <w:sz w:val="16"/>
                      <w:szCs w:val="16"/>
                      <w:lang w:eastAsia="en-US"/>
                    </w:rPr>
                  </w:pPr>
                  <w:r w:rsidRPr="00565D81">
                    <w:rPr>
                      <w:sz w:val="16"/>
                      <w:szCs w:val="16"/>
                      <w:lang w:eastAsia="en-US"/>
                    </w:rPr>
                    <w:t xml:space="preserve">Закрепление ответственности </w:t>
                  </w:r>
                  <w:proofErr w:type="spellStart"/>
                  <w:r w:rsidRPr="00565D81">
                    <w:rPr>
                      <w:sz w:val="16"/>
                      <w:szCs w:val="16"/>
                      <w:lang w:eastAsia="en-US"/>
                    </w:rPr>
                    <w:t>энергопроизводящих</w:t>
                  </w:r>
                  <w:proofErr w:type="spellEnd"/>
                  <w:r w:rsidRPr="00565D81">
                    <w:rPr>
                      <w:sz w:val="16"/>
                      <w:szCs w:val="16"/>
                      <w:lang w:eastAsia="en-US"/>
                    </w:rPr>
                    <w:t xml:space="preserve"> организаций за несоблюдение обязанности по реализации электроэнергии на централизованных торгах посредством внесения изменений в Кодекс об административных правонарушениях</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pStyle w:val="aa"/>
                    <w:spacing w:before="0" w:beforeAutospacing="0" w:after="0" w:afterAutospacing="0" w:line="256" w:lineRule="auto"/>
                    <w:textAlignment w:val="baseline"/>
                    <w:rPr>
                      <w:sz w:val="16"/>
                      <w:szCs w:val="16"/>
                      <w:lang w:eastAsia="en-US"/>
                    </w:rPr>
                  </w:pPr>
                  <w:r w:rsidRPr="00565D81">
                    <w:rPr>
                      <w:sz w:val="16"/>
                      <w:szCs w:val="16"/>
                      <w:lang w:eastAsia="en-US"/>
                    </w:rPr>
                    <w:t>проект Закона</w:t>
                  </w:r>
                  <w:r w:rsidRPr="00565D81">
                    <w:rPr>
                      <w:sz w:val="16"/>
                      <w:szCs w:val="16"/>
                      <w:lang w:eastAsia="en-US"/>
                    </w:rPr>
                    <w:br/>
                    <w:t>Республики Казахстан</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pStyle w:val="aa"/>
                    <w:spacing w:before="0" w:beforeAutospacing="0" w:after="0" w:afterAutospacing="0" w:line="256" w:lineRule="auto"/>
                    <w:jc w:val="center"/>
                    <w:textAlignment w:val="baseline"/>
                    <w:rPr>
                      <w:sz w:val="16"/>
                      <w:szCs w:val="16"/>
                      <w:lang w:eastAsia="en-US"/>
                    </w:rPr>
                  </w:pPr>
                  <w:r w:rsidRPr="00565D81">
                    <w:rPr>
                      <w:sz w:val="16"/>
                      <w:szCs w:val="16"/>
                      <w:lang w:eastAsia="en-US"/>
                    </w:rPr>
                    <w:t>IV квартал 2022 года</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pStyle w:val="aa"/>
                    <w:spacing w:before="0" w:beforeAutospacing="0" w:after="0" w:afterAutospacing="0" w:line="256" w:lineRule="auto"/>
                    <w:textAlignment w:val="baseline"/>
                    <w:rPr>
                      <w:sz w:val="16"/>
                      <w:szCs w:val="16"/>
                      <w:lang w:eastAsia="en-US"/>
                    </w:rPr>
                  </w:pPr>
                  <w:r w:rsidRPr="00565D81">
                    <w:rPr>
                      <w:sz w:val="16"/>
                      <w:szCs w:val="16"/>
                      <w:lang w:eastAsia="en-US"/>
                    </w:rPr>
                    <w:t>АЗРК (по согласованию), МЭ</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Пересмотр требований дифференциации предельных цен на розничную реализацию электрической энергии (электроснабжение) по группам потребителей</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 xml:space="preserve">приказ </w:t>
                  </w:r>
                </w:p>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МНЭ</w:t>
                  </w:r>
                </w:p>
              </w:tc>
              <w:tc>
                <w:tcPr>
                  <w:tcW w:w="709" w:type="dxa"/>
                  <w:tcBorders>
                    <w:top w:val="single" w:sz="4" w:space="0" w:color="auto"/>
                    <w:left w:val="single" w:sz="4" w:space="0" w:color="auto"/>
                    <w:bottom w:val="single" w:sz="4" w:space="0" w:color="auto"/>
                    <w:right w:val="single" w:sz="4" w:space="0" w:color="auto"/>
                  </w:tcBorders>
                </w:tcPr>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IV квартал</w:t>
                  </w:r>
                </w:p>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2022 года</w:t>
                  </w:r>
                </w:p>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 xml:space="preserve">МНЭ, АЗРК </w:t>
                  </w:r>
                </w:p>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Установление размера выставляемых на торги объемов электрической энергии и детализация соответствующих мер</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приказ МЭ</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IV квартал</w:t>
                  </w:r>
                </w:p>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2022 года</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 xml:space="preserve">МЭ, АЗРК </w:t>
                  </w:r>
                </w:p>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Внедрение механизма со-финансирования для обеспечения связи с производством при предоставлении грантов на научно-исследовательские проекты и коммерциализацию результатов научно-технической деятельности</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 xml:space="preserve">проект Закона </w:t>
                  </w:r>
                </w:p>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IV квартал</w:t>
                  </w:r>
                </w:p>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2022 года</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МФ, МЦРИАП</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left="36" w:firstLine="142"/>
                    <w:rPr>
                      <w:rFonts w:ascii="Times New Roman" w:hAnsi="Times New Roman" w:cs="Times New Roman"/>
                      <w:sz w:val="16"/>
                      <w:szCs w:val="16"/>
                    </w:rPr>
                  </w:pPr>
                  <w:r w:rsidRPr="00565D81">
                    <w:rPr>
                      <w:rFonts w:ascii="Times New Roman" w:hAnsi="Times New Roman" w:cs="Times New Roman"/>
                      <w:sz w:val="16"/>
                      <w:szCs w:val="16"/>
                    </w:rPr>
                    <w:t>Трансформация системы государственной поддержки: внедрение «пакетных решений» в зависимости от стадий жизненного цикла и уровня конкурентоспособности:</w:t>
                  </w:r>
                </w:p>
                <w:p w:rsidR="00565D81" w:rsidRPr="00565D81" w:rsidRDefault="00565D81" w:rsidP="00565D81">
                  <w:pPr>
                    <w:pStyle w:val="a8"/>
                    <w:numPr>
                      <w:ilvl w:val="0"/>
                      <w:numId w:val="4"/>
                    </w:numPr>
                    <w:spacing w:after="0" w:line="256" w:lineRule="auto"/>
                    <w:ind w:left="36" w:firstLine="142"/>
                    <w:rPr>
                      <w:rFonts w:eastAsia="Times New Roman" w:cs="Times New Roman"/>
                      <w:sz w:val="16"/>
                      <w:szCs w:val="16"/>
                      <w:lang w:val="ru-RU"/>
                    </w:rPr>
                  </w:pPr>
                  <w:r w:rsidRPr="00565D81">
                    <w:rPr>
                      <w:rFonts w:eastAsia="Times New Roman" w:cs="Times New Roman"/>
                      <w:sz w:val="16"/>
                      <w:szCs w:val="16"/>
                      <w:lang w:val="ru-RU"/>
                    </w:rPr>
                    <w:lastRenderedPageBreak/>
                    <w:t>Для поддержки субъектов предпринимательства, осуществляющих деятельность до 1 года с момента регистрации, предлагается</w:t>
                  </w:r>
                  <w:r w:rsidRPr="00565D81">
                    <w:rPr>
                      <w:rFonts w:cs="Times New Roman"/>
                      <w:sz w:val="16"/>
                      <w:szCs w:val="16"/>
                      <w:lang w:val="ru-RU"/>
                    </w:rPr>
                    <w:t xml:space="preserve"> предоставлять «минимальный пакет», включающий</w:t>
                  </w:r>
                  <w:r w:rsidRPr="00565D81">
                    <w:rPr>
                      <w:rFonts w:cs="Times New Roman"/>
                      <w:b/>
                      <w:sz w:val="16"/>
                      <w:szCs w:val="16"/>
                      <w:lang w:val="ru-RU"/>
                    </w:rPr>
                    <w:t xml:space="preserve"> </w:t>
                  </w:r>
                  <w:r w:rsidRPr="00565D81">
                    <w:rPr>
                      <w:rFonts w:cs="Times New Roman"/>
                      <w:sz w:val="16"/>
                      <w:szCs w:val="16"/>
                      <w:lang w:val="ru-RU"/>
                    </w:rPr>
                    <w:t>все действующие меры</w:t>
                  </w:r>
                  <w:r w:rsidRPr="00565D81">
                    <w:rPr>
                      <w:rFonts w:eastAsia="Times New Roman" w:cs="Times New Roman"/>
                      <w:sz w:val="16"/>
                      <w:szCs w:val="16"/>
                      <w:lang w:val="ru-RU"/>
                    </w:rPr>
                    <w:t xml:space="preserve"> нефинансового характера, инфраструктурные меры, </w:t>
                  </w:r>
                  <w:proofErr w:type="spellStart"/>
                  <w:r w:rsidRPr="00565D81">
                    <w:rPr>
                      <w:rFonts w:eastAsia="Times New Roman" w:cs="Times New Roman"/>
                      <w:sz w:val="16"/>
                      <w:szCs w:val="16"/>
                      <w:lang w:val="ru-RU"/>
                    </w:rPr>
                    <w:t>грантовые</w:t>
                  </w:r>
                  <w:proofErr w:type="spellEnd"/>
                  <w:r w:rsidRPr="00565D81">
                    <w:rPr>
                      <w:rFonts w:eastAsia="Times New Roman" w:cs="Times New Roman"/>
                      <w:sz w:val="16"/>
                      <w:szCs w:val="16"/>
                      <w:lang w:val="ru-RU"/>
                    </w:rPr>
                    <w:t xml:space="preserve"> средства, </w:t>
                  </w:r>
                  <w:proofErr w:type="spellStart"/>
                  <w:r w:rsidRPr="00565D81">
                    <w:rPr>
                      <w:rFonts w:eastAsia="Times New Roman" w:cs="Times New Roman"/>
                      <w:sz w:val="16"/>
                      <w:szCs w:val="16"/>
                      <w:lang w:val="ru-RU"/>
                    </w:rPr>
                    <w:t>микрокредиты</w:t>
                  </w:r>
                  <w:proofErr w:type="spellEnd"/>
                  <w:r w:rsidRPr="00565D81">
                    <w:rPr>
                      <w:rFonts w:eastAsia="Times New Roman" w:cs="Times New Roman"/>
                      <w:sz w:val="16"/>
                      <w:szCs w:val="16"/>
                      <w:lang w:val="ru-RU"/>
                    </w:rPr>
                    <w:t xml:space="preserve">, а также иные налоговые и фискальные меры, предусмотренные законодательством, без установления встречных обязательств. </w:t>
                  </w:r>
                </w:p>
                <w:p w:rsidR="00565D81" w:rsidRPr="00565D81" w:rsidRDefault="00565D81" w:rsidP="00565D81">
                  <w:pPr>
                    <w:pStyle w:val="a8"/>
                    <w:numPr>
                      <w:ilvl w:val="0"/>
                      <w:numId w:val="4"/>
                    </w:numPr>
                    <w:spacing w:after="0" w:line="256" w:lineRule="auto"/>
                    <w:ind w:left="36" w:firstLine="142"/>
                    <w:rPr>
                      <w:rFonts w:eastAsia="Times New Roman" w:cs="Times New Roman"/>
                      <w:sz w:val="16"/>
                      <w:szCs w:val="16"/>
                      <w:lang w:val="ru-RU"/>
                    </w:rPr>
                  </w:pPr>
                  <w:r w:rsidRPr="00565D81">
                    <w:rPr>
                      <w:rFonts w:eastAsia="Times New Roman" w:cs="Times New Roman"/>
                      <w:sz w:val="16"/>
                      <w:szCs w:val="16"/>
                      <w:lang w:val="ru-RU"/>
                    </w:rPr>
                    <w:t xml:space="preserve">Для поддержки действующих субъектов предпринимательства, наращивающих присутствие на внутреннем рынке </w:t>
                  </w:r>
                  <w:r w:rsidRPr="00565D81">
                    <w:rPr>
                      <w:rFonts w:cs="Times New Roman"/>
                      <w:sz w:val="16"/>
                      <w:szCs w:val="16"/>
                      <w:lang w:val="ru-RU"/>
                    </w:rPr>
                    <w:t xml:space="preserve">предлагается предоставлять </w:t>
                  </w:r>
                  <w:r w:rsidRPr="00565D81">
                    <w:rPr>
                      <w:rFonts w:eastAsia="Times New Roman" w:cs="Times New Roman"/>
                      <w:sz w:val="16"/>
                      <w:szCs w:val="16"/>
                      <w:lang w:val="ru-RU"/>
                    </w:rPr>
                    <w:t>«стандартный пакет», включающий нефинансовые меры и прямые финансовые меры: субсидирование, гарантирование, возмещение, льготное кредитование, приоритетный доступ к площадкам регулируемых закупок,  а также иные налоговые и фискальные меры, предусмотренные законодательством, с установлением встречных обязательств в виде увеличения численности сотрудников или роста ФОТ</w:t>
                  </w:r>
                  <w:r w:rsidRPr="00565D81">
                    <w:rPr>
                      <w:rFonts w:eastAsia="Times New Roman" w:cs="Times New Roman"/>
                      <w:i/>
                      <w:sz w:val="16"/>
                      <w:szCs w:val="16"/>
                      <w:lang w:val="ru-RU"/>
                    </w:rPr>
                    <w:t xml:space="preserve">, </w:t>
                  </w:r>
                  <w:r w:rsidRPr="00565D81">
                    <w:rPr>
                      <w:rFonts w:eastAsia="Times New Roman" w:cs="Times New Roman"/>
                      <w:sz w:val="16"/>
                      <w:szCs w:val="16"/>
                      <w:lang w:val="ru-RU"/>
                    </w:rPr>
                    <w:t>налоговых отчислений, объема выпуска продукции на 10% по истечению 2 лет.</w:t>
                  </w:r>
                </w:p>
                <w:p w:rsidR="00565D81" w:rsidRPr="00565D81" w:rsidRDefault="00565D81" w:rsidP="00565D81">
                  <w:pPr>
                    <w:pStyle w:val="a8"/>
                    <w:numPr>
                      <w:ilvl w:val="0"/>
                      <w:numId w:val="4"/>
                    </w:numPr>
                    <w:spacing w:after="0" w:line="256" w:lineRule="auto"/>
                    <w:ind w:left="36" w:firstLine="142"/>
                    <w:rPr>
                      <w:rFonts w:eastAsia="Times New Roman" w:cs="Times New Roman"/>
                      <w:sz w:val="16"/>
                      <w:szCs w:val="16"/>
                      <w:lang w:val="ru-RU"/>
                    </w:rPr>
                  </w:pPr>
                  <w:r w:rsidRPr="00565D81">
                    <w:rPr>
                      <w:rFonts w:eastAsia="Times New Roman" w:cs="Times New Roman"/>
                      <w:sz w:val="16"/>
                      <w:szCs w:val="16"/>
                      <w:lang w:val="ru-RU"/>
                    </w:rPr>
                    <w:t>Для поддержки субъектов предпринимательства, показывающих положительную динамика, то есть</w:t>
                  </w:r>
                  <w:r w:rsidRPr="00565D81">
                    <w:rPr>
                      <w:rFonts w:cs="Times New Roman"/>
                      <w:sz w:val="16"/>
                      <w:szCs w:val="16"/>
                      <w:lang w:val="ru-RU"/>
                    </w:rPr>
                    <w:t xml:space="preserve"> </w:t>
                  </w:r>
                  <w:r w:rsidRPr="00565D81">
                    <w:rPr>
                      <w:rFonts w:eastAsia="Times New Roman" w:cs="Times New Roman"/>
                      <w:sz w:val="16"/>
                      <w:szCs w:val="16"/>
                      <w:lang w:val="ru-RU"/>
                    </w:rPr>
                    <w:t xml:space="preserve">предприниматели с </w:t>
                  </w:r>
                  <w:r w:rsidRPr="00565D81">
                    <w:rPr>
                      <w:rFonts w:eastAsia="Times New Roman" w:cs="Times New Roman"/>
                      <w:sz w:val="16"/>
                      <w:szCs w:val="16"/>
                      <w:lang w:val="ru-RU"/>
                    </w:rPr>
                    <w:lastRenderedPageBreak/>
                    <w:t>положительной 3 летней динамикой по налоговым отчислениям, выпуску продукции, и субъектов, выходящих на внешние рынки, предлагается предоставлять</w:t>
                  </w:r>
                  <w:r w:rsidRPr="00565D81">
                    <w:rPr>
                      <w:rFonts w:cs="Times New Roman"/>
                      <w:sz w:val="16"/>
                      <w:szCs w:val="16"/>
                      <w:lang w:val="ru-RU"/>
                    </w:rPr>
                    <w:t xml:space="preserve"> «комбинированный пакет», предусматривающий все меры государственной поддержки: </w:t>
                  </w:r>
                  <w:r w:rsidRPr="00565D81">
                    <w:rPr>
                      <w:rFonts w:eastAsia="Times New Roman" w:cs="Times New Roman"/>
                      <w:sz w:val="16"/>
                      <w:szCs w:val="16"/>
                      <w:lang w:val="ru-RU"/>
                    </w:rPr>
                    <w:t>льготное кредитование, приоритетный доступ к площадкам регулируемых закупок,  субсидирование, возмещение затрат, доступ к инфраструктуре, поддержка на внешних рынках, а также иные налоговые и фискальные меры, предусмотренные законодательством с установлением встречных обязательств в виде роста ФОТ, увеличения налоговых отчислений, объем выпуска продукции,</w:t>
                  </w:r>
                  <w:r w:rsidRPr="00565D81">
                    <w:rPr>
                      <w:rFonts w:cs="Times New Roman"/>
                      <w:b/>
                      <w:sz w:val="16"/>
                      <w:szCs w:val="16"/>
                      <w:lang w:val="ru-RU"/>
                    </w:rPr>
                    <w:t xml:space="preserve"> </w:t>
                  </w:r>
                  <w:r w:rsidRPr="00565D81">
                    <w:rPr>
                      <w:rFonts w:eastAsia="Times New Roman" w:cs="Times New Roman"/>
                      <w:sz w:val="16"/>
                      <w:szCs w:val="16"/>
                      <w:lang w:val="ru-RU"/>
                    </w:rPr>
                    <w:t>объем экспорта продукции и рост валютной выручки (в случае выхода на внешние рынки) на 10% по истечению 2 лет.</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lastRenderedPageBreak/>
                    <w:t xml:space="preserve">проект </w:t>
                  </w:r>
                </w:p>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 xml:space="preserve">Закона </w:t>
                  </w:r>
                </w:p>
                <w:p w:rsidR="00565D81" w:rsidRPr="00565D81" w:rsidRDefault="00565D81" w:rsidP="00565D81">
                  <w:pPr>
                    <w:spacing w:after="0" w:line="256" w:lineRule="auto"/>
                    <w:ind w:left="36" w:firstLine="33"/>
                    <w:jc w:val="center"/>
                    <w:rPr>
                      <w:rFonts w:ascii="Times New Roman" w:hAnsi="Times New Roman" w:cs="Times New Roman"/>
                      <w:color w:val="000000" w:themeColor="text1"/>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left="36" w:firstLine="33"/>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left="36" w:firstLine="33"/>
                    <w:jc w:val="center"/>
                    <w:rPr>
                      <w:rFonts w:ascii="Times New Roman" w:hAnsi="Times New Roman" w:cs="Times New Roman"/>
                      <w:sz w:val="16"/>
                      <w:szCs w:val="16"/>
                    </w:rPr>
                  </w:pPr>
                  <w:r w:rsidRPr="00565D81">
                    <w:rPr>
                      <w:rFonts w:ascii="Times New Roman" w:hAnsi="Times New Roman" w:cs="Times New Roman"/>
                      <w:sz w:val="16"/>
                      <w:szCs w:val="16"/>
                    </w:rPr>
                    <w:t xml:space="preserve">МНЭ, МТСЗН, МИД, МПС, МТС, МСХ, МТИ, </w:t>
                  </w:r>
                  <w:r w:rsidRPr="00565D81">
                    <w:rPr>
                      <w:rFonts w:ascii="Times New Roman" w:hAnsi="Times New Roman" w:cs="Times New Roman"/>
                      <w:sz w:val="16"/>
                      <w:szCs w:val="16"/>
                    </w:rPr>
                    <w:lastRenderedPageBreak/>
                    <w:t>МЦРИАП, МЭПР, АО «НУХ «</w:t>
                  </w:r>
                  <w:proofErr w:type="spellStart"/>
                  <w:r w:rsidRPr="00565D81">
                    <w:rPr>
                      <w:rFonts w:ascii="Times New Roman" w:hAnsi="Times New Roman" w:cs="Times New Roman"/>
                      <w:sz w:val="16"/>
                      <w:szCs w:val="16"/>
                    </w:rPr>
                    <w:t>Байтерек</w:t>
                  </w:r>
                  <w:proofErr w:type="spellEnd"/>
                  <w:r w:rsidRPr="00565D81">
                    <w:rPr>
                      <w:rFonts w:ascii="Times New Roman" w:hAnsi="Times New Roman" w:cs="Times New Roman"/>
                      <w:sz w:val="16"/>
                      <w:szCs w:val="16"/>
                    </w:rPr>
                    <w:t>»</w:t>
                  </w:r>
                  <w:r w:rsidRPr="00565D81">
                    <w:rPr>
                      <w:rFonts w:ascii="Times New Roman" w:hAnsi="Times New Roman" w:cs="Times New Roman"/>
                      <w:color w:val="1D1B11" w:themeColor="background2" w:themeShade="1A"/>
                      <w:sz w:val="16"/>
                      <w:szCs w:val="16"/>
                    </w:rPr>
                    <w:t xml:space="preserve"> (по согласованию), </w:t>
                  </w:r>
                  <w:r w:rsidRPr="00565D81">
                    <w:rPr>
                      <w:rFonts w:ascii="Times New Roman" w:hAnsi="Times New Roman" w:cs="Times New Roman"/>
                      <w:sz w:val="16"/>
                      <w:szCs w:val="16"/>
                    </w:rPr>
                    <w:t xml:space="preserve">НПП </w:t>
                  </w:r>
                  <w:r w:rsidRPr="00565D81">
                    <w:rPr>
                      <w:rFonts w:ascii="Times New Roman" w:hAnsi="Times New Roman" w:cs="Times New Roman"/>
                      <w:color w:val="1D1B11" w:themeColor="background2" w:themeShade="1A"/>
                      <w:sz w:val="16"/>
                      <w:szCs w:val="16"/>
                    </w:rPr>
                    <w:t>(по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Изменение критериев по определению </w:t>
                  </w:r>
                  <w:proofErr w:type="spellStart"/>
                  <w:r w:rsidRPr="00565D81">
                    <w:rPr>
                      <w:rFonts w:ascii="Times New Roman" w:hAnsi="Times New Roman" w:cs="Times New Roman"/>
                      <w:sz w:val="16"/>
                      <w:szCs w:val="16"/>
                    </w:rPr>
                    <w:t>категорийности</w:t>
                  </w:r>
                  <w:proofErr w:type="spellEnd"/>
                  <w:r w:rsidRPr="00565D81">
                    <w:rPr>
                      <w:rFonts w:ascii="Times New Roman" w:hAnsi="Times New Roman" w:cs="Times New Roman"/>
                      <w:sz w:val="16"/>
                      <w:szCs w:val="16"/>
                    </w:rPr>
                    <w:t xml:space="preserve"> субъектов предпринимательства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МНЭ, БНС АСПИР (по согласованию),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Упрощение процедуры по закрытию юридических лиц, являвшихся плательщиками НДС, при отсутствии задолженности и оборотов за последние 3 года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МФ, МНЭ,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454"/>
                    <w:jc w:val="center"/>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Обеспечение и продвижение продукции «Одно село- Один продукт» на внутреннем и внешнем рынках (реализация проекта «Сделано в Казахстане»)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Ежегодно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33"/>
                    <w:jc w:val="center"/>
                    <w:rPr>
                      <w:rFonts w:ascii="Times New Roman" w:hAnsi="Times New Roman" w:cs="Times New Roman"/>
                      <w:sz w:val="16"/>
                      <w:szCs w:val="16"/>
                    </w:rPr>
                  </w:pPr>
                  <w:r w:rsidRPr="00565D81">
                    <w:rPr>
                      <w:rFonts w:ascii="Times New Roman" w:hAnsi="Times New Roman" w:cs="Times New Roman"/>
                      <w:sz w:val="16"/>
                      <w:szCs w:val="16"/>
                    </w:rPr>
                    <w:t>МНЭ, НПП (по согласованию)</w:t>
                  </w:r>
                </w:p>
              </w:tc>
            </w:tr>
            <w:tr w:rsidR="00565D81" w:rsidRPr="00565D81" w:rsidTr="00565D81">
              <w:trPr>
                <w:trHeight w:val="834"/>
              </w:trPr>
              <w:tc>
                <w:tcPr>
                  <w:tcW w:w="4843" w:type="dxa"/>
                  <w:gridSpan w:val="5"/>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hAnsi="Times New Roman" w:cs="Times New Roman"/>
                      <w:b/>
                      <w:bCs/>
                      <w:sz w:val="16"/>
                      <w:szCs w:val="16"/>
                    </w:rPr>
                  </w:pPr>
                  <w:r w:rsidRPr="00565D81">
                    <w:rPr>
                      <w:rFonts w:ascii="Times New Roman" w:hAnsi="Times New Roman" w:cs="Times New Roman"/>
                      <w:b/>
                      <w:bCs/>
                      <w:sz w:val="16"/>
                      <w:szCs w:val="16"/>
                    </w:rPr>
                    <w:t>Направление 2. Создание стимулов для роста средних компаний</w:t>
                  </w:r>
                </w:p>
                <w:p w:rsidR="00565D81" w:rsidRPr="00565D81" w:rsidRDefault="00565D81" w:rsidP="00565D81">
                  <w:pPr>
                    <w:spacing w:after="0" w:line="256" w:lineRule="auto"/>
                    <w:rPr>
                      <w:rFonts w:ascii="Times New Roman" w:hAnsi="Times New Roman" w:cs="Times New Roman"/>
                      <w:sz w:val="16"/>
                      <w:szCs w:val="16"/>
                    </w:rPr>
                  </w:pPr>
                  <w:r w:rsidRPr="00565D81">
                    <w:rPr>
                      <w:rFonts w:ascii="Times New Roman" w:hAnsi="Times New Roman" w:cs="Times New Roman"/>
                      <w:b/>
                      <w:bCs/>
                      <w:sz w:val="16"/>
                      <w:szCs w:val="16"/>
                    </w:rPr>
                    <w:t>Целевой индикатор 2. Доля средних компаний в ВВП = 20% (2022 г. – 8%, 2023 г. – 8,5%, 2024 г. – 11%, 2025 г. – 15% 2026 г. – 16%, 2027 г. – 16,5%, 2028 г. – 18%, 2029 г. – 19%, 2030 г. – 20%)</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Внедрение дифференцированного налогообложения компаний, осуществивших публичное размещение среди широкого круга инвесторов на казахстанском фондовом рынке</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IV квартал 2022 года</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МНЭ, МФ</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Создание и интеграция модуля «Управление взаимоотношениями с субъектами МСП и построение их рейтинга добропорядочности и надежности» в государственную цифровую архитектуру и его интеграция с порталом «Правительство для бизнеса»</w:t>
                  </w:r>
                </w:p>
              </w:tc>
              <w:tc>
                <w:tcPr>
                  <w:tcW w:w="850"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IV квартал</w:t>
                  </w:r>
                </w:p>
                <w:p w:rsidR="00565D81" w:rsidRPr="00565D81" w:rsidRDefault="00565D81" w:rsidP="00565D81">
                  <w:pPr>
                    <w:spacing w:after="0" w:line="256" w:lineRule="auto"/>
                    <w:jc w:val="center"/>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2022 года</w:t>
                  </w:r>
                </w:p>
              </w:tc>
              <w:tc>
                <w:tcPr>
                  <w:tcW w:w="709" w:type="dxa"/>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eastAsia="Times New Roman" w:hAnsi="Times New Roman" w:cs="Times New Roman"/>
                      <w:color w:val="000000"/>
                      <w:sz w:val="16"/>
                      <w:szCs w:val="16"/>
                      <w:lang w:eastAsia="ru-RU"/>
                    </w:rPr>
                  </w:pPr>
                  <w:r w:rsidRPr="00565D81">
                    <w:rPr>
                      <w:rFonts w:ascii="Times New Roman" w:eastAsia="Times New Roman" w:hAnsi="Times New Roman" w:cs="Times New Roman"/>
                      <w:color w:val="000000"/>
                      <w:sz w:val="16"/>
                      <w:szCs w:val="16"/>
                      <w:lang w:eastAsia="ru-RU"/>
                    </w:rPr>
                    <w:t>МНЭ, МЦРИАП,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Внедрение стимулов для привлечения частных инвестиций в целях решения проблем с дефицитом качественной специализированной инфраструктуры, в том числе в специальных экономических и индустриальных зонах республиканского назначения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I квартал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МПС, МНЭ, МИО,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Пересмотр требований для технического подключения к инфраструктуре субъектов естественных монополий и коммунального сектора </w:t>
                  </w:r>
                  <w:r w:rsidRPr="00565D81">
                    <w:rPr>
                      <w:rFonts w:ascii="Times New Roman" w:hAnsi="Times New Roman" w:cs="Times New Roman"/>
                      <w:i/>
                      <w:iCs/>
                      <w:sz w:val="16"/>
                      <w:szCs w:val="16"/>
                    </w:rPr>
                    <w:t xml:space="preserve">(оказание услуг по принципу «одного окна» с </w:t>
                  </w:r>
                  <w:r w:rsidRPr="00565D81">
                    <w:rPr>
                      <w:rFonts w:ascii="Times New Roman" w:hAnsi="Times New Roman" w:cs="Times New Roman"/>
                      <w:i/>
                      <w:iCs/>
                      <w:sz w:val="16"/>
                      <w:szCs w:val="16"/>
                    </w:rPr>
                    <w:lastRenderedPageBreak/>
                    <w:t>использованием интегрированных цифровых платформ)</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lastRenderedPageBreak/>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II квартал</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Проведение работы по дальнейшему развитию и усовершенствованию института саморегулирования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II квартал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ЦГО,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Утверждение методики разработки, мониторинга, оценки и контроля отраслевого мастер-плана, документа реализационного характера для планов развития регионов </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Приказ МНЭ</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III квартал 2024 год</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МНЭ, </w:t>
                  </w:r>
                  <w:r w:rsidRPr="00565D81">
                    <w:rPr>
                      <w:rFonts w:ascii="Times New Roman" w:hAnsi="Times New Roman" w:cs="Times New Roman"/>
                      <w:sz w:val="16"/>
                      <w:szCs w:val="16"/>
                    </w:rPr>
                    <w:br/>
                    <w:t>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Передача части НДС и КПН с республиканского в местные бюджеты, а также компетенцию на предоставление налоговых льгот в МИО</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МФ,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Внедрение облегченного порядка полного возврата НДС при экспорте товаров для субъектов в обрабатывающей промышленности </w:t>
                  </w:r>
                  <w:r w:rsidRPr="00565D81">
                    <w:rPr>
                      <w:rFonts w:ascii="Times New Roman" w:hAnsi="Times New Roman" w:cs="Times New Roman"/>
                      <w:i/>
                      <w:iCs/>
                      <w:sz w:val="16"/>
                      <w:szCs w:val="16"/>
                    </w:rPr>
                    <w:t>(независимо от размера оборота облагаемого по нулевой ставке)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МФ,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Отмена налогообложения всех финансовых и нефинансовых мер господдержки</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МФ,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Внедрение в промышленную эксплуатацию цифровой платформы «Портал для бизнеса», включающий в себя </w:t>
                  </w:r>
                  <w:proofErr w:type="spellStart"/>
                  <w:r w:rsidRPr="00565D81">
                    <w:rPr>
                      <w:rFonts w:ascii="Times New Roman" w:hAnsi="Times New Roman" w:cs="Times New Roman"/>
                      <w:sz w:val="16"/>
                      <w:szCs w:val="16"/>
                    </w:rPr>
                    <w:t>маркетплейс</w:t>
                  </w:r>
                  <w:proofErr w:type="spellEnd"/>
                  <w:r w:rsidRPr="00565D81">
                    <w:rPr>
                      <w:rFonts w:ascii="Times New Roman" w:hAnsi="Times New Roman" w:cs="Times New Roman"/>
                      <w:sz w:val="16"/>
                      <w:szCs w:val="16"/>
                    </w:rPr>
                    <w:t xml:space="preserve"> услуг для бизнеса (</w:t>
                  </w:r>
                  <w:proofErr w:type="spellStart"/>
                  <w:r w:rsidRPr="00565D81">
                    <w:rPr>
                      <w:rFonts w:ascii="Times New Roman" w:hAnsi="Times New Roman" w:cs="Times New Roman"/>
                      <w:sz w:val="16"/>
                      <w:szCs w:val="16"/>
                    </w:rPr>
                    <w:t>госуслуги</w:t>
                  </w:r>
                  <w:proofErr w:type="spellEnd"/>
                  <w:r w:rsidRPr="00565D81">
                    <w:rPr>
                      <w:rFonts w:ascii="Times New Roman" w:hAnsi="Times New Roman" w:cs="Times New Roman"/>
                      <w:sz w:val="16"/>
                      <w:szCs w:val="16"/>
                    </w:rPr>
                    <w:t>, услуги НПП «</w:t>
                  </w:r>
                  <w:proofErr w:type="spellStart"/>
                  <w:r w:rsidRPr="00565D81">
                    <w:rPr>
                      <w:rFonts w:ascii="Times New Roman" w:hAnsi="Times New Roman" w:cs="Times New Roman"/>
                      <w:sz w:val="16"/>
                      <w:szCs w:val="16"/>
                    </w:rPr>
                    <w:t>Атамекен</w:t>
                  </w:r>
                  <w:proofErr w:type="spellEnd"/>
                  <w:r w:rsidRPr="00565D81">
                    <w:rPr>
                      <w:rFonts w:ascii="Times New Roman" w:hAnsi="Times New Roman" w:cs="Times New Roman"/>
                      <w:sz w:val="16"/>
                      <w:szCs w:val="16"/>
                    </w:rPr>
                    <w:t xml:space="preserve">», финансовые и нефинансовые меры поддержки), а также </w:t>
                  </w:r>
                  <w:r w:rsidRPr="00565D81">
                    <w:rPr>
                      <w:rFonts w:ascii="Times New Roman" w:hAnsi="Times New Roman" w:cs="Times New Roman"/>
                      <w:sz w:val="16"/>
                      <w:szCs w:val="16"/>
                    </w:rPr>
                    <w:lastRenderedPageBreak/>
                    <w:t xml:space="preserve">интерактивную инвестиционную карту с цифровым реестром отечественных производителей товаров, работ и услуг, в том числе отраслевых реестров; инвестиционных проектов и </w:t>
                  </w:r>
                  <w:proofErr w:type="spellStart"/>
                  <w:r w:rsidRPr="00565D81">
                    <w:rPr>
                      <w:rFonts w:ascii="Times New Roman" w:hAnsi="Times New Roman" w:cs="Times New Roman"/>
                      <w:sz w:val="16"/>
                      <w:szCs w:val="16"/>
                    </w:rPr>
                    <w:t>дэшбордами</w:t>
                  </w:r>
                  <w:proofErr w:type="spellEnd"/>
                  <w:r w:rsidRPr="00565D81">
                    <w:rPr>
                      <w:rFonts w:ascii="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lastRenderedPageBreak/>
                    <w:t>Цифровая платформа «Портал для бизнеса»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НПП (по согласованию)</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МЦРИАП, МНЭ, МТСЗН, </w:t>
                  </w:r>
                  <w:r w:rsidRPr="00565D81">
                    <w:rPr>
                      <w:rFonts w:ascii="Times New Roman" w:hAnsi="Times New Roman" w:cs="Times New Roman"/>
                      <w:sz w:val="16"/>
                      <w:szCs w:val="16"/>
                    </w:rPr>
                    <w:lastRenderedPageBreak/>
                    <w:t>МИД, МПС, МТС, МСХ, МТИ, МЦРИАП, МЭПР, АО «НУХ «</w:t>
                  </w:r>
                  <w:proofErr w:type="spellStart"/>
                  <w:r w:rsidRPr="00565D81">
                    <w:rPr>
                      <w:rFonts w:ascii="Times New Roman" w:hAnsi="Times New Roman" w:cs="Times New Roman"/>
                      <w:sz w:val="16"/>
                      <w:szCs w:val="16"/>
                    </w:rPr>
                    <w:t>Байтерек</w:t>
                  </w:r>
                  <w:proofErr w:type="spellEnd"/>
                  <w:r w:rsidRPr="00565D81">
                    <w:rPr>
                      <w:rFonts w:ascii="Times New Roman" w:hAnsi="Times New Roman" w:cs="Times New Roman"/>
                      <w:sz w:val="16"/>
                      <w:szCs w:val="16"/>
                    </w:rPr>
                    <w:t>»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Введение обязательства по проведению процедур закупа по заключению </w:t>
                  </w:r>
                  <w:proofErr w:type="spellStart"/>
                  <w:r w:rsidRPr="00565D81">
                    <w:rPr>
                      <w:rFonts w:ascii="Times New Roman" w:hAnsi="Times New Roman" w:cs="Times New Roman"/>
                      <w:sz w:val="16"/>
                      <w:szCs w:val="16"/>
                    </w:rPr>
                    <w:t>офтейк</w:t>
                  </w:r>
                  <w:proofErr w:type="spellEnd"/>
                  <w:r w:rsidRPr="00565D81">
                    <w:rPr>
                      <w:rFonts w:ascii="Times New Roman" w:hAnsi="Times New Roman" w:cs="Times New Roman"/>
                      <w:sz w:val="16"/>
                      <w:szCs w:val="16"/>
                    </w:rPr>
                    <w:t xml:space="preserve">-контрактов и расширение перечня заказчиков (включение системообразующих предприятий, субъектов естественных монополий и </w:t>
                  </w:r>
                  <w:proofErr w:type="spellStart"/>
                  <w:r w:rsidRPr="00565D81">
                    <w:rPr>
                      <w:rFonts w:ascii="Times New Roman" w:hAnsi="Times New Roman" w:cs="Times New Roman"/>
                      <w:sz w:val="16"/>
                      <w:szCs w:val="16"/>
                    </w:rPr>
                    <w:t>квазигосударственных</w:t>
                  </w:r>
                  <w:proofErr w:type="spellEnd"/>
                  <w:r w:rsidRPr="00565D81">
                    <w:rPr>
                      <w:rFonts w:ascii="Times New Roman" w:hAnsi="Times New Roman" w:cs="Times New Roman"/>
                      <w:sz w:val="16"/>
                      <w:szCs w:val="16"/>
                    </w:rPr>
                    <w:t xml:space="preserve"> предприятий</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МПС, МФ</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Освобождение от КПН прибыли, реинвестируемой в основные средства, субъектов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РК</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МФ</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Постепенный отказ от кросс-субсидирования тарифов на рынке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Приказ Министра национальной экономики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2024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Вовлечение </w:t>
                  </w:r>
                  <w:proofErr w:type="spellStart"/>
                  <w:r w:rsidRPr="00565D81">
                    <w:rPr>
                      <w:rFonts w:ascii="Times New Roman" w:hAnsi="Times New Roman" w:cs="Times New Roman"/>
                      <w:sz w:val="16"/>
                      <w:szCs w:val="16"/>
                    </w:rPr>
                    <w:t>микрофинансовых</w:t>
                  </w:r>
                  <w:proofErr w:type="spellEnd"/>
                  <w:r w:rsidRPr="00565D81">
                    <w:rPr>
                      <w:rFonts w:ascii="Times New Roman" w:hAnsi="Times New Roman" w:cs="Times New Roman"/>
                      <w:sz w:val="16"/>
                      <w:szCs w:val="16"/>
                    </w:rPr>
                    <w:t xml:space="preserve"> организаций в кредитование микро и малого бизнеса в регионах, в том числе выдача кредитов БВУ субъектам предпринимательства через отделения АО «</w:t>
                  </w:r>
                  <w:proofErr w:type="spellStart"/>
                  <w:r w:rsidRPr="00565D81">
                    <w:rPr>
                      <w:rFonts w:ascii="Times New Roman" w:hAnsi="Times New Roman" w:cs="Times New Roman"/>
                      <w:sz w:val="16"/>
                      <w:szCs w:val="16"/>
                    </w:rPr>
                    <w:t>Казпочта</w:t>
                  </w:r>
                  <w:proofErr w:type="spellEnd"/>
                  <w:r w:rsidRPr="00565D81">
                    <w:rPr>
                      <w:rFonts w:ascii="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I квартал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АРРФР </w:t>
                  </w:r>
                  <w:r w:rsidRPr="00565D81">
                    <w:rPr>
                      <w:rFonts w:ascii="Times New Roman" w:hAnsi="Times New Roman" w:cs="Times New Roman"/>
                      <w:sz w:val="16"/>
                      <w:szCs w:val="16"/>
                    </w:rPr>
                    <w:br/>
                    <w:t>(по согласованию), МНЭ , МИО, НПП (по соглас</w:t>
                  </w:r>
                  <w:r w:rsidRPr="00565D81">
                    <w:rPr>
                      <w:rFonts w:ascii="Times New Roman" w:hAnsi="Times New Roman" w:cs="Times New Roman"/>
                      <w:sz w:val="16"/>
                      <w:szCs w:val="16"/>
                    </w:rPr>
                    <w:lastRenderedPageBreak/>
                    <w:t>ованию), АО «</w:t>
                  </w:r>
                  <w:proofErr w:type="spellStart"/>
                  <w:r w:rsidRPr="00565D81">
                    <w:rPr>
                      <w:rFonts w:ascii="Times New Roman" w:hAnsi="Times New Roman" w:cs="Times New Roman"/>
                      <w:sz w:val="16"/>
                      <w:szCs w:val="16"/>
                    </w:rPr>
                    <w:t>Казпочта</w:t>
                  </w:r>
                  <w:proofErr w:type="spellEnd"/>
                  <w:r w:rsidRPr="00565D81">
                    <w:rPr>
                      <w:rFonts w:ascii="Times New Roman" w:hAnsi="Times New Roman" w:cs="Times New Roman"/>
                      <w:sz w:val="16"/>
                      <w:szCs w:val="16"/>
                    </w:rPr>
                    <w:t>»,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jc w:val="left"/>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Внедрение нормы по обязательному использованию принципов открытого аукциона для доступа к основным факторам производства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I квартал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АЗРК (по согласованию), АСПИР (по согласованию), МЭ, МТИ, МЦРИАП, МСХ, МЭПР, МЮ, МФ, 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jc w:val="left"/>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Разработка отраслевых мастер-планов, документов реализационного характера для планов развития регионов по приоритетным видам деятельности, определяемым на уровне городов и районов в области </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 квартал 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МИО, НПП </w:t>
                  </w:r>
                  <w:r w:rsidRPr="00565D81">
                    <w:rPr>
                      <w:rFonts w:ascii="Times New Roman" w:hAnsi="Times New Roman" w:cs="Times New Roman"/>
                      <w:sz w:val="16"/>
                      <w:szCs w:val="16"/>
                    </w:rPr>
                    <w:br/>
                    <w:t>(по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Пересмотр принципов и правил государственных закупок для стимулирования роста конкурентоспособности субъектов МСП</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II квартал 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МФ</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Пересмотр административных штрафов путем установления размеров штрафов для среднего </w:t>
                  </w:r>
                  <w:r w:rsidRPr="00565D81">
                    <w:rPr>
                      <w:rFonts w:ascii="Times New Roman" w:hAnsi="Times New Roman" w:cs="Times New Roman"/>
                      <w:sz w:val="16"/>
                      <w:szCs w:val="16"/>
                    </w:rPr>
                    <w:lastRenderedPageBreak/>
                    <w:t xml:space="preserve">предпринимательства на уровне малых </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lastRenderedPageBreak/>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 xml:space="preserve">Республики </w:t>
                  </w:r>
                  <w:r w:rsidRPr="00565D81">
                    <w:rPr>
                      <w:rFonts w:ascii="Times New Roman" w:eastAsia="Times New Roman" w:hAnsi="Times New Roman" w:cs="Times New Roman"/>
                      <w:color w:val="000000"/>
                      <w:sz w:val="16"/>
                      <w:szCs w:val="16"/>
                      <w:lang w:eastAsia="ru-RU"/>
                    </w:rPr>
                    <w:lastRenderedPageBreak/>
                    <w:t>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lastRenderedPageBreak/>
                    <w:t>II квартал 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МЮ, МНЭ, МФ, НПП </w:t>
                  </w:r>
                  <w:r w:rsidRPr="00565D81">
                    <w:rPr>
                      <w:rFonts w:ascii="Times New Roman" w:hAnsi="Times New Roman" w:cs="Times New Roman"/>
                      <w:sz w:val="16"/>
                      <w:szCs w:val="16"/>
                    </w:rPr>
                    <w:lastRenderedPageBreak/>
                    <w:t>(по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Введение единого платежа с фонда оплаты труда для субъектов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Республики 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IV квартал 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МНЭ, МЦРИАП, МФ, МТСЗН, АЗРК (по согласованию), АРРФР (по согласованию),  НПП (по согласованию) </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Обеспечение равного, оперативного и адекватного по стоимости доступа бизнеса к ключевым факторам производства (ключевой мощности): земле, электроэнергии, инфраструктуре и сырью</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Ежегодно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МНЭ, МПС, МЭ, МСХ, МЦРИАП, АЗРК (по согласованию), НПП (по согласованию)</w:t>
                  </w:r>
                </w:p>
              </w:tc>
            </w:tr>
            <w:tr w:rsidR="00565D81" w:rsidRPr="00565D81" w:rsidTr="00565D81">
              <w:trPr>
                <w:trHeight w:val="637"/>
              </w:trPr>
              <w:tc>
                <w:tcPr>
                  <w:tcW w:w="4843" w:type="dxa"/>
                  <w:gridSpan w:val="5"/>
                  <w:tcBorders>
                    <w:top w:val="single" w:sz="4" w:space="0" w:color="auto"/>
                    <w:left w:val="single" w:sz="4" w:space="0" w:color="auto"/>
                    <w:bottom w:val="single" w:sz="4" w:space="0" w:color="auto"/>
                    <w:right w:val="single" w:sz="4" w:space="0" w:color="auto"/>
                  </w:tcBorders>
                  <w:hideMark/>
                </w:tcPr>
                <w:p w:rsidR="00565D81" w:rsidRPr="00565D81" w:rsidRDefault="00565D81" w:rsidP="00565D81">
                  <w:pPr>
                    <w:spacing w:after="0" w:line="256" w:lineRule="auto"/>
                    <w:rPr>
                      <w:rFonts w:ascii="Times New Roman" w:hAnsi="Times New Roman" w:cs="Times New Roman"/>
                      <w:b/>
                      <w:bCs/>
                      <w:sz w:val="16"/>
                      <w:szCs w:val="16"/>
                    </w:rPr>
                  </w:pPr>
                  <w:r w:rsidRPr="00565D81">
                    <w:rPr>
                      <w:rFonts w:ascii="Times New Roman" w:hAnsi="Times New Roman" w:cs="Times New Roman"/>
                      <w:b/>
                      <w:bCs/>
                      <w:sz w:val="16"/>
                      <w:szCs w:val="16"/>
                    </w:rPr>
                    <w:t>Направление 3. Сокращение теневого сектора в МСП.</w:t>
                  </w:r>
                </w:p>
                <w:p w:rsidR="00565D81" w:rsidRPr="00565D81" w:rsidRDefault="00565D81" w:rsidP="00565D81">
                  <w:pPr>
                    <w:spacing w:after="0" w:line="256" w:lineRule="auto"/>
                    <w:rPr>
                      <w:rFonts w:ascii="Times New Roman" w:hAnsi="Times New Roman" w:cs="Times New Roman"/>
                      <w:sz w:val="16"/>
                      <w:szCs w:val="16"/>
                    </w:rPr>
                  </w:pPr>
                  <w:r w:rsidRPr="00565D81">
                    <w:rPr>
                      <w:rFonts w:ascii="Times New Roman" w:hAnsi="Times New Roman" w:cs="Times New Roman"/>
                      <w:b/>
                      <w:bCs/>
                      <w:sz w:val="16"/>
                      <w:szCs w:val="16"/>
                    </w:rPr>
                    <w:t>Целевой индикатор 3. Доля ненаблюдаемой экономики в ВВП = 12% (2022 г. – 23 %, 2023 г. – 21 %, 2024 г. – 18 %, 2025 г. – 15%, 2026 г. – 14,5 %, 2027 г. – 14 %, 2028 г. – 13,8 %, 2029 г. – 13 %, 2030 г. – 12 %)</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357" w:hanging="357"/>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Использование электронных платежных платформ для налогового администрирования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проект Закона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eastAsia="Times New Roman" w:hAnsi="Times New Roman" w:cs="Times New Roman"/>
                      <w:color w:val="000000"/>
                      <w:sz w:val="16"/>
                      <w:szCs w:val="16"/>
                      <w:lang w:eastAsia="ru-RU"/>
                    </w:rPr>
                    <w:t xml:space="preserve">Республики </w:t>
                  </w:r>
                  <w:r w:rsidRPr="00565D81">
                    <w:rPr>
                      <w:rFonts w:ascii="Times New Roman" w:eastAsia="Times New Roman" w:hAnsi="Times New Roman" w:cs="Times New Roman"/>
                      <w:color w:val="000000"/>
                      <w:sz w:val="16"/>
                      <w:szCs w:val="16"/>
                      <w:lang w:eastAsia="ru-RU"/>
                    </w:rPr>
                    <w:lastRenderedPageBreak/>
                    <w:t>Казахстан</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lastRenderedPageBreak/>
                    <w:t>II квартал 2025 года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МФ, МНЭ, МЦРИАП, </w:t>
                  </w:r>
                  <w:r w:rsidRPr="00565D81">
                    <w:rPr>
                      <w:rFonts w:ascii="Times New Roman" w:hAnsi="Times New Roman" w:cs="Times New Roman"/>
                      <w:sz w:val="16"/>
                      <w:szCs w:val="16"/>
                    </w:rPr>
                    <w:lastRenderedPageBreak/>
                    <w:t>НПП (по согласованию)</w:t>
                  </w:r>
                </w:p>
              </w:tc>
            </w:tr>
            <w:tr w:rsidR="00565D81" w:rsidRPr="00565D81" w:rsidTr="00565D81">
              <w:trPr>
                <w:trHeight w:val="20"/>
              </w:trPr>
              <w:tc>
                <w:tcPr>
                  <w:tcW w:w="307" w:type="dxa"/>
                  <w:tcBorders>
                    <w:top w:val="single" w:sz="4" w:space="0" w:color="auto"/>
                    <w:left w:val="single" w:sz="4" w:space="0" w:color="auto"/>
                    <w:bottom w:val="single" w:sz="4" w:space="0" w:color="auto"/>
                    <w:right w:val="single" w:sz="4" w:space="0" w:color="auto"/>
                  </w:tcBorders>
                  <w:vAlign w:val="center"/>
                </w:tcPr>
                <w:p w:rsidR="00565D81" w:rsidRPr="00565D81" w:rsidRDefault="00565D81" w:rsidP="00565D81">
                  <w:pPr>
                    <w:pStyle w:val="a8"/>
                    <w:numPr>
                      <w:ilvl w:val="0"/>
                      <w:numId w:val="3"/>
                    </w:numPr>
                    <w:spacing w:after="0" w:line="256" w:lineRule="auto"/>
                    <w:ind w:left="0" w:firstLine="0"/>
                    <w:rPr>
                      <w:rFonts w:cs="Times New Roman"/>
                      <w:sz w:val="16"/>
                      <w:szCs w:val="16"/>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ind w:firstLine="178"/>
                    <w:rPr>
                      <w:rFonts w:ascii="Times New Roman" w:hAnsi="Times New Roman" w:cs="Times New Roman"/>
                      <w:sz w:val="16"/>
                      <w:szCs w:val="16"/>
                    </w:rPr>
                  </w:pPr>
                  <w:r w:rsidRPr="00565D81">
                    <w:rPr>
                      <w:rFonts w:ascii="Times New Roman" w:hAnsi="Times New Roman" w:cs="Times New Roman"/>
                      <w:sz w:val="16"/>
                      <w:szCs w:val="16"/>
                    </w:rPr>
                    <w:t xml:space="preserve">Создание рабочей группы под председательством заместителя Инвестиционного омбудсмена для рассмотрения жалоб инвесторов на действия и бездействие госорганов с участием правоохранительных органов </w:t>
                  </w:r>
                </w:p>
              </w:tc>
              <w:tc>
                <w:tcPr>
                  <w:tcW w:w="850"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информация в Правительство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Ежегодно</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МИД, МНЭ, МВД, ВС (по согласованию), </w:t>
                  </w:r>
                </w:p>
                <w:p w:rsidR="00565D81" w:rsidRPr="00565D81" w:rsidRDefault="00565D81" w:rsidP="00565D81">
                  <w:pPr>
                    <w:spacing w:after="0" w:line="256" w:lineRule="auto"/>
                    <w:jc w:val="center"/>
                    <w:rPr>
                      <w:rFonts w:ascii="Times New Roman" w:hAnsi="Times New Roman" w:cs="Times New Roman"/>
                      <w:sz w:val="16"/>
                      <w:szCs w:val="16"/>
                    </w:rPr>
                  </w:pPr>
                  <w:r w:rsidRPr="00565D81">
                    <w:rPr>
                      <w:rFonts w:ascii="Times New Roman" w:hAnsi="Times New Roman" w:cs="Times New Roman"/>
                      <w:sz w:val="16"/>
                      <w:szCs w:val="16"/>
                    </w:rPr>
                    <w:t xml:space="preserve">ГП (по согласованию) </w:t>
                  </w:r>
                </w:p>
              </w:tc>
            </w:tr>
          </w:tbl>
          <w:p w:rsidR="00565D81" w:rsidRPr="00565D81" w:rsidRDefault="00565D81" w:rsidP="00565D81">
            <w:pPr>
              <w:rPr>
                <w:rFonts w:ascii="Times New Roman" w:hAnsi="Times New Roman" w:cs="Times New Roman"/>
                <w:sz w:val="16"/>
                <w:szCs w:val="16"/>
              </w:rPr>
            </w:pPr>
          </w:p>
          <w:p w:rsidR="00565D81" w:rsidRPr="00565D81" w:rsidRDefault="00565D81" w:rsidP="00565D81">
            <w:pPr>
              <w:rPr>
                <w:rFonts w:ascii="Times New Roman" w:hAnsi="Times New Roman" w:cs="Times New Roman"/>
                <w:sz w:val="18"/>
                <w:szCs w:val="18"/>
              </w:rPr>
            </w:pPr>
            <w:bookmarkStart w:id="8" w:name="_GoBack"/>
            <w:r w:rsidRPr="00565D81">
              <w:rPr>
                <w:rFonts w:ascii="Times New Roman" w:hAnsi="Times New Roman" w:cs="Times New Roman"/>
                <w:sz w:val="18"/>
                <w:szCs w:val="18"/>
              </w:rPr>
              <w:t>Примечание: расшифровка аббревиатур:</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МЮ – Министерство юстиции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АЗРК – Агентство по защите и развитию конкуренции в Республике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МТСЗН – Министерство труда и социальной защиты населения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ВВП – валовой внутренний продукт;</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МПС – Министерство промышленности и строительства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МФ – Министерство финансов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МТИ – Министерство торговли и интеграции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НПП – Национальная палата предпринимателей Республики Казахстан «</w:t>
            </w:r>
            <w:proofErr w:type="spellStart"/>
            <w:r w:rsidRPr="00565D81">
              <w:rPr>
                <w:rFonts w:ascii="Times New Roman" w:hAnsi="Times New Roman" w:cs="Times New Roman"/>
                <w:sz w:val="18"/>
                <w:szCs w:val="18"/>
              </w:rPr>
              <w:t>Атамекен</w:t>
            </w:r>
            <w:proofErr w:type="spellEnd"/>
            <w:r w:rsidRPr="00565D81">
              <w:rPr>
                <w:rFonts w:ascii="Times New Roman" w:hAnsi="Times New Roman" w:cs="Times New Roman"/>
                <w:sz w:val="18"/>
                <w:szCs w:val="18"/>
              </w:rPr>
              <w:t>»;</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МНЭ – Министерство национальной экономики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МИД – Министерство иностранных дел;</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МЦРИАП – Министерство цифрового развития, инноваций и аэрокосмической промышленности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МСП – малое и среднее предпринимательство;</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МЭ – Министерство энергетики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МСХ – Министерство сельского хозяйства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МТС – Министерство туризма и спорта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МЭПР – Министерство экологии и природных ресурсов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МВД – Министерство внутренних дел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lastRenderedPageBreak/>
              <w:t>БНС АСПИР – Бюро национальной статистики Агентства по стратегическому планированию и реформам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ГП – Генеральная прокуратура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ВС – Верховный суд Республики Казахстан;</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АО «НУХ «</w:t>
            </w:r>
            <w:proofErr w:type="spellStart"/>
            <w:r w:rsidRPr="00565D81">
              <w:rPr>
                <w:rFonts w:ascii="Times New Roman" w:hAnsi="Times New Roman" w:cs="Times New Roman"/>
                <w:sz w:val="18"/>
                <w:szCs w:val="18"/>
              </w:rPr>
              <w:t>Байтерек</w:t>
            </w:r>
            <w:proofErr w:type="spellEnd"/>
            <w:r w:rsidRPr="00565D81">
              <w:rPr>
                <w:rFonts w:ascii="Times New Roman" w:hAnsi="Times New Roman" w:cs="Times New Roman"/>
                <w:sz w:val="18"/>
                <w:szCs w:val="18"/>
              </w:rPr>
              <w:t>»</w:t>
            </w:r>
            <w:r w:rsidRPr="00565D81">
              <w:rPr>
                <w:rFonts w:ascii="Times New Roman" w:hAnsi="Times New Roman" w:cs="Times New Roman"/>
                <w:color w:val="1D1B11" w:themeColor="background2" w:themeShade="1A"/>
                <w:sz w:val="18"/>
                <w:szCs w:val="18"/>
              </w:rPr>
              <w:t xml:space="preserve"> </w:t>
            </w:r>
            <w:r w:rsidRPr="00565D81">
              <w:rPr>
                <w:rFonts w:ascii="Times New Roman" w:hAnsi="Times New Roman" w:cs="Times New Roman"/>
                <w:sz w:val="18"/>
                <w:szCs w:val="18"/>
              </w:rPr>
              <w:t>– Акционерное общество «Национальный управляющий холдинг «</w:t>
            </w:r>
            <w:proofErr w:type="spellStart"/>
            <w:r w:rsidRPr="00565D81">
              <w:rPr>
                <w:rFonts w:ascii="Times New Roman" w:hAnsi="Times New Roman" w:cs="Times New Roman"/>
                <w:sz w:val="18"/>
                <w:szCs w:val="18"/>
              </w:rPr>
              <w:t>Байтерек</w:t>
            </w:r>
            <w:proofErr w:type="spellEnd"/>
            <w:r w:rsidRPr="00565D81">
              <w:rPr>
                <w:rFonts w:ascii="Times New Roman" w:hAnsi="Times New Roman" w:cs="Times New Roman"/>
                <w:sz w:val="18"/>
                <w:szCs w:val="18"/>
              </w:rPr>
              <w:t>»;</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АО «</w:t>
            </w:r>
            <w:proofErr w:type="spellStart"/>
            <w:r w:rsidRPr="00565D81">
              <w:rPr>
                <w:rFonts w:ascii="Times New Roman" w:hAnsi="Times New Roman" w:cs="Times New Roman"/>
                <w:sz w:val="18"/>
                <w:szCs w:val="18"/>
              </w:rPr>
              <w:t>Казпочта</w:t>
            </w:r>
            <w:proofErr w:type="spellEnd"/>
            <w:r w:rsidRPr="00565D81">
              <w:rPr>
                <w:rFonts w:ascii="Times New Roman" w:hAnsi="Times New Roman" w:cs="Times New Roman"/>
                <w:sz w:val="18"/>
                <w:szCs w:val="18"/>
              </w:rPr>
              <w:t>» – Акционерное общество «</w:t>
            </w:r>
            <w:proofErr w:type="spellStart"/>
            <w:r w:rsidRPr="00565D81">
              <w:rPr>
                <w:rFonts w:ascii="Times New Roman" w:hAnsi="Times New Roman" w:cs="Times New Roman"/>
                <w:sz w:val="18"/>
                <w:szCs w:val="18"/>
              </w:rPr>
              <w:t>Казпочта</w:t>
            </w:r>
            <w:proofErr w:type="spellEnd"/>
            <w:r w:rsidRPr="00565D81">
              <w:rPr>
                <w:rFonts w:ascii="Times New Roman" w:hAnsi="Times New Roman" w:cs="Times New Roman"/>
                <w:sz w:val="18"/>
                <w:szCs w:val="18"/>
              </w:rPr>
              <w:t>»;</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ФОТ – фонд оплаты труда;</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НДС – налог на добавленную стоимость;</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 xml:space="preserve">КПН – корпоративный подоходный налог; </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 xml:space="preserve">МИО – местные исполнительные органы; </w:t>
            </w:r>
          </w:p>
          <w:p w:rsidR="00565D81" w:rsidRPr="00565D81" w:rsidRDefault="00565D81" w:rsidP="00565D81">
            <w:pPr>
              <w:rPr>
                <w:rFonts w:ascii="Times New Roman" w:hAnsi="Times New Roman" w:cs="Times New Roman"/>
                <w:sz w:val="18"/>
                <w:szCs w:val="18"/>
              </w:rPr>
            </w:pPr>
            <w:r w:rsidRPr="00565D81">
              <w:rPr>
                <w:rFonts w:ascii="Times New Roman" w:hAnsi="Times New Roman" w:cs="Times New Roman"/>
                <w:sz w:val="18"/>
                <w:szCs w:val="18"/>
              </w:rPr>
              <w:t>БВУ – банки второго уровня.</w:t>
            </w:r>
          </w:p>
          <w:bookmarkEnd w:id="8"/>
          <w:p w:rsidR="00565D81" w:rsidRDefault="00565D81" w:rsidP="00411DB8">
            <w:pPr>
              <w:rPr>
                <w:rFonts w:ascii="Times New Roman" w:hAnsi="Times New Roman" w:cs="Times New Roman"/>
                <w:sz w:val="18"/>
                <w:szCs w:val="18"/>
              </w:rPr>
            </w:pPr>
          </w:p>
          <w:p w:rsidR="00D75AF2" w:rsidRPr="00411DB8" w:rsidRDefault="00D75AF2" w:rsidP="00085125">
            <w:pPr>
              <w:rPr>
                <w:rFonts w:ascii="Times New Roman" w:hAnsi="Times New Roman" w:cs="Times New Roman"/>
                <w:b/>
                <w:sz w:val="18"/>
                <w:szCs w:val="18"/>
              </w:rPr>
            </w:pPr>
          </w:p>
        </w:tc>
        <w:tc>
          <w:tcPr>
            <w:tcW w:w="2552" w:type="dxa"/>
          </w:tcPr>
          <w:p w:rsidR="00D75AF2" w:rsidRPr="00D75AF2" w:rsidRDefault="00D75AF2" w:rsidP="00D75AF2">
            <w:pPr>
              <w:widowControl w:val="0"/>
              <w:tabs>
                <w:tab w:val="left" w:pos="567"/>
              </w:tabs>
              <w:autoSpaceDE w:val="0"/>
              <w:autoSpaceDN w:val="0"/>
              <w:adjustRightInd w:val="0"/>
              <w:ind w:firstLine="175"/>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color w:val="000000"/>
                <w:sz w:val="24"/>
                <w:szCs w:val="24"/>
              </w:rPr>
              <w:lastRenderedPageBreak/>
              <w:t>Во исполнение поручения</w:t>
            </w:r>
            <w:r w:rsidRPr="005C07FF">
              <w:rPr>
                <w:rFonts w:ascii="Times New Roman" w:eastAsia="Times New Roman" w:hAnsi="Times New Roman" w:cs="Times New Roman"/>
                <w:color w:val="000000"/>
                <w:sz w:val="24"/>
                <w:szCs w:val="24"/>
              </w:rPr>
              <w:t xml:space="preserve"> Президента </w:t>
            </w:r>
            <w:r w:rsidRPr="00D75AF2">
              <w:rPr>
                <w:rFonts w:ascii="Times New Roman" w:eastAsia="Times New Roman" w:hAnsi="Times New Roman" w:cs="Times New Roman"/>
                <w:color w:val="000000"/>
                <w:sz w:val="24"/>
                <w:szCs w:val="24"/>
              </w:rPr>
              <w:t xml:space="preserve">Республики Казахстан, данных на открытии первой сессии Парламента РК восьмого созыва 29 марта 2023 года касательно разработка единого комплексного плана поддержки малого и среднего </w:t>
            </w:r>
            <w:r w:rsidRPr="00D75AF2">
              <w:rPr>
                <w:rFonts w:ascii="Times New Roman" w:eastAsia="Times New Roman" w:hAnsi="Times New Roman" w:cs="Times New Roman"/>
                <w:color w:val="000000"/>
                <w:sz w:val="24"/>
                <w:szCs w:val="24"/>
              </w:rPr>
              <w:lastRenderedPageBreak/>
              <w:t>бизнеса</w:t>
            </w:r>
            <w:r w:rsidRPr="00D75AF2">
              <w:rPr>
                <w:rFonts w:ascii="Times New Roman" w:eastAsia="Times New Roman" w:hAnsi="Times New Roman" w:cs="Times New Roman"/>
                <w:bCs/>
                <w:iCs/>
                <w:sz w:val="24"/>
                <w:szCs w:val="24"/>
                <w:lang w:eastAsia="ru-RU"/>
              </w:rPr>
              <w:t xml:space="preserve"> по разработке единой комплексной программы поддержки малого и среднего бизнеса, а также новых подходо</w:t>
            </w:r>
            <w:r>
              <w:rPr>
                <w:rFonts w:ascii="Times New Roman" w:eastAsia="Times New Roman" w:hAnsi="Times New Roman" w:cs="Times New Roman"/>
                <w:bCs/>
                <w:iCs/>
                <w:sz w:val="24"/>
                <w:szCs w:val="24"/>
                <w:lang w:eastAsia="ru-RU"/>
              </w:rPr>
              <w:t>в по развитию среднего бизнеса, разработаны дополнительные меры по поддержке МСП</w:t>
            </w:r>
            <w:r w:rsidRPr="00D75AF2">
              <w:rPr>
                <w:rFonts w:ascii="Times New Roman" w:eastAsia="Times New Roman" w:hAnsi="Times New Roman" w:cs="Times New Roman"/>
                <w:bCs/>
                <w:iCs/>
                <w:sz w:val="24"/>
                <w:szCs w:val="24"/>
                <w:lang w:eastAsia="ru-RU"/>
              </w:rPr>
              <w:t>.</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t xml:space="preserve">Для качественного развития предпринимательства предлагается оказывать приоритетную поддержку конкурентоспособным малым и средним предприятиям, которые обладают потенциалом для роста и стремятся расти дальше. </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t xml:space="preserve">Для начинающих компаний предлагается предоставлять нефинансовые стимулы и доступное финансирование на развитие бизнеса в виде грантов и </w:t>
            </w:r>
            <w:proofErr w:type="spellStart"/>
            <w:r w:rsidRPr="00D75AF2">
              <w:rPr>
                <w:rFonts w:ascii="Times New Roman" w:eastAsia="Times New Roman" w:hAnsi="Times New Roman" w:cs="Times New Roman"/>
                <w:bCs/>
                <w:iCs/>
                <w:sz w:val="24"/>
                <w:szCs w:val="24"/>
                <w:lang w:eastAsia="ru-RU"/>
              </w:rPr>
              <w:t>микрокредитов</w:t>
            </w:r>
            <w:proofErr w:type="spellEnd"/>
            <w:r w:rsidRPr="00D75AF2">
              <w:rPr>
                <w:rFonts w:ascii="Times New Roman" w:eastAsia="Times New Roman" w:hAnsi="Times New Roman" w:cs="Times New Roman"/>
                <w:bCs/>
                <w:iCs/>
                <w:sz w:val="24"/>
                <w:szCs w:val="24"/>
                <w:lang w:eastAsia="ru-RU"/>
              </w:rPr>
              <w:t xml:space="preserve"> для создания бизнеса.</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lastRenderedPageBreak/>
              <w:t xml:space="preserve">Широкий пул инструментов предлагается предоставлять МСБ с положительной динамикой роста. Это: доступ к инфраструктуре, обучение, консультационные услуги по повышению эффективности производства, гранты для развития действующего бизнеса и льготные кредиты. </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t>Для устойчиво растущего среднего бизнеса предлагается предоставлять максимальный портфель инструментов, в который будут включены такие инструменты как льготное кредитование, возмещение затрат, доступ к инфраструктуре, налоговые и фискальные стимулы, а также поддержка на внешних рынках.</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lastRenderedPageBreak/>
              <w:t>В целом, для развития конкурентоспособного МСБ предлагаются комплексные подходы, состоящие из трех направлений: институциональные меры, инфраструктурные и прямые стимулы.</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t xml:space="preserve">В своем выступлении на указанной сессии </w:t>
            </w:r>
            <w:r>
              <w:rPr>
                <w:rFonts w:ascii="Times New Roman" w:eastAsia="Times New Roman" w:hAnsi="Times New Roman" w:cs="Times New Roman"/>
                <w:bCs/>
                <w:iCs/>
                <w:sz w:val="24"/>
                <w:szCs w:val="24"/>
                <w:lang w:eastAsia="ru-RU"/>
              </w:rPr>
              <w:t>Главой государства</w:t>
            </w:r>
            <w:r w:rsidRPr="00D75AF2">
              <w:rPr>
                <w:rFonts w:ascii="Times New Roman" w:eastAsia="Times New Roman" w:hAnsi="Times New Roman" w:cs="Times New Roman"/>
                <w:bCs/>
                <w:iCs/>
                <w:sz w:val="24"/>
                <w:szCs w:val="24"/>
                <w:lang w:eastAsia="ru-RU"/>
              </w:rPr>
              <w:t xml:space="preserve"> отме</w:t>
            </w:r>
            <w:r>
              <w:rPr>
                <w:rFonts w:ascii="Times New Roman" w:eastAsia="Times New Roman" w:hAnsi="Times New Roman" w:cs="Times New Roman"/>
                <w:bCs/>
                <w:iCs/>
                <w:sz w:val="24"/>
                <w:szCs w:val="24"/>
                <w:lang w:eastAsia="ru-RU"/>
              </w:rPr>
              <w:t>чено</w:t>
            </w:r>
            <w:r w:rsidRPr="00D75AF2">
              <w:rPr>
                <w:rFonts w:ascii="Times New Roman" w:eastAsia="Times New Roman" w:hAnsi="Times New Roman" w:cs="Times New Roman"/>
                <w:bCs/>
                <w:iCs/>
                <w:sz w:val="24"/>
                <w:szCs w:val="24"/>
                <w:lang w:eastAsia="ru-RU"/>
              </w:rPr>
              <w:t xml:space="preserve">, что политика поддержки </w:t>
            </w:r>
            <w:r>
              <w:rPr>
                <w:rFonts w:ascii="Times New Roman" w:eastAsia="Times New Roman" w:hAnsi="Times New Roman" w:cs="Times New Roman"/>
                <w:bCs/>
                <w:iCs/>
                <w:sz w:val="24"/>
                <w:szCs w:val="24"/>
                <w:lang w:eastAsia="ru-RU"/>
              </w:rPr>
              <w:t>МСП</w:t>
            </w:r>
            <w:r w:rsidRPr="00D75AF2">
              <w:rPr>
                <w:rFonts w:ascii="Times New Roman" w:eastAsia="Times New Roman" w:hAnsi="Times New Roman" w:cs="Times New Roman"/>
                <w:bCs/>
                <w:iCs/>
                <w:sz w:val="24"/>
                <w:szCs w:val="24"/>
                <w:lang w:eastAsia="ru-RU"/>
              </w:rPr>
              <w:t xml:space="preserve"> в целом должна стать устойчивой стратегией нашего государства на долгосрочную перспективу.</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t xml:space="preserve">В соответствии с Системой государственного планирования документом, определяющим основные принципы и подходы к реализации соответствующей политики, направленные на достижение целей, задач и подходов, </w:t>
            </w:r>
            <w:r w:rsidRPr="00D75AF2">
              <w:rPr>
                <w:rFonts w:ascii="Times New Roman" w:eastAsia="Times New Roman" w:hAnsi="Times New Roman" w:cs="Times New Roman"/>
                <w:bCs/>
                <w:iCs/>
                <w:sz w:val="24"/>
                <w:szCs w:val="24"/>
                <w:lang w:eastAsia="ru-RU"/>
              </w:rPr>
              <w:lastRenderedPageBreak/>
              <w:t>определенных в вышестоящих документах Системы государственного планирования, является Концепция развития</w:t>
            </w:r>
            <w:r w:rsidR="00D11D73">
              <w:rPr>
                <w:rFonts w:ascii="Times New Roman" w:eastAsia="Times New Roman" w:hAnsi="Times New Roman" w:cs="Times New Roman"/>
                <w:bCs/>
                <w:iCs/>
                <w:sz w:val="24"/>
                <w:szCs w:val="24"/>
                <w:lang w:eastAsia="ru-RU"/>
              </w:rPr>
              <w:t xml:space="preserve"> отрасли/политики</w:t>
            </w:r>
            <w:r w:rsidRPr="00D75AF2">
              <w:rPr>
                <w:rFonts w:ascii="Times New Roman" w:eastAsia="Times New Roman" w:hAnsi="Times New Roman" w:cs="Times New Roman"/>
                <w:bCs/>
                <w:iCs/>
                <w:sz w:val="24"/>
                <w:szCs w:val="24"/>
                <w:lang w:eastAsia="ru-RU"/>
              </w:rPr>
              <w:t xml:space="preserve">. </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sidRPr="00D75AF2">
              <w:rPr>
                <w:rFonts w:ascii="Times New Roman" w:eastAsia="Times New Roman" w:hAnsi="Times New Roman" w:cs="Times New Roman"/>
                <w:bCs/>
                <w:iCs/>
                <w:sz w:val="24"/>
                <w:szCs w:val="24"/>
                <w:lang w:eastAsia="ru-RU"/>
              </w:rPr>
              <w:t>На сегодняшний день действует документ, отражающий долгосрочные подходы и принципы развития МСБ – Концепция развития малого и среднего предпринимательства в РК до 2030 года.</w:t>
            </w:r>
          </w:p>
          <w:p w:rsidR="00D75AF2" w:rsidRPr="00D75AF2" w:rsidRDefault="00D75AF2" w:rsidP="00D75AF2">
            <w:pPr>
              <w:ind w:firstLine="175"/>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В этой связи,</w:t>
            </w:r>
            <w:r w:rsidRPr="00D75AF2">
              <w:rPr>
                <w:rFonts w:ascii="Times New Roman" w:eastAsia="Times New Roman" w:hAnsi="Times New Roman" w:cs="Times New Roman"/>
                <w:bCs/>
                <w:iCs/>
                <w:sz w:val="24"/>
                <w:szCs w:val="24"/>
                <w:lang w:eastAsia="ru-RU"/>
              </w:rPr>
              <w:t xml:space="preserve"> предлагается внести изменения в План действий по реализации указанной Концепции в части актуализации действующих и включения новых мер, что коррелир</w:t>
            </w:r>
            <w:r>
              <w:rPr>
                <w:rFonts w:ascii="Times New Roman" w:eastAsia="Times New Roman" w:hAnsi="Times New Roman" w:cs="Times New Roman"/>
                <w:bCs/>
                <w:iCs/>
                <w:sz w:val="24"/>
                <w:szCs w:val="24"/>
                <w:lang w:eastAsia="ru-RU"/>
              </w:rPr>
              <w:t>уется</w:t>
            </w:r>
            <w:r w:rsidRPr="00D75AF2">
              <w:rPr>
                <w:rFonts w:ascii="Times New Roman" w:eastAsia="Times New Roman" w:hAnsi="Times New Roman" w:cs="Times New Roman"/>
                <w:bCs/>
                <w:iCs/>
                <w:sz w:val="24"/>
                <w:szCs w:val="24"/>
                <w:lang w:eastAsia="ru-RU"/>
              </w:rPr>
              <w:t xml:space="preserve"> с Указом</w:t>
            </w:r>
            <w:r>
              <w:rPr>
                <w:rFonts w:ascii="Times New Roman" w:eastAsia="Times New Roman" w:hAnsi="Times New Roman" w:cs="Times New Roman"/>
                <w:bCs/>
                <w:iCs/>
                <w:sz w:val="24"/>
                <w:szCs w:val="24"/>
                <w:lang w:eastAsia="ru-RU"/>
              </w:rPr>
              <w:t xml:space="preserve"> Президента РК</w:t>
            </w:r>
            <w:r w:rsidRPr="00D75AF2">
              <w:rPr>
                <w:rFonts w:ascii="Times New Roman" w:eastAsia="Times New Roman" w:hAnsi="Times New Roman" w:cs="Times New Roman"/>
                <w:bCs/>
                <w:iCs/>
                <w:sz w:val="24"/>
                <w:szCs w:val="24"/>
                <w:lang w:eastAsia="ru-RU"/>
              </w:rPr>
              <w:t xml:space="preserve"> «О мерах по </w:t>
            </w:r>
            <w:proofErr w:type="spellStart"/>
            <w:r w:rsidRPr="00D75AF2">
              <w:rPr>
                <w:rFonts w:ascii="Times New Roman" w:eastAsia="Times New Roman" w:hAnsi="Times New Roman" w:cs="Times New Roman"/>
                <w:bCs/>
                <w:iCs/>
                <w:sz w:val="24"/>
                <w:szCs w:val="24"/>
                <w:lang w:eastAsia="ru-RU"/>
              </w:rPr>
              <w:t>дебюрократизации</w:t>
            </w:r>
            <w:proofErr w:type="spellEnd"/>
            <w:r w:rsidRPr="00D75AF2">
              <w:rPr>
                <w:rFonts w:ascii="Times New Roman" w:eastAsia="Times New Roman" w:hAnsi="Times New Roman" w:cs="Times New Roman"/>
                <w:bCs/>
                <w:iCs/>
                <w:sz w:val="24"/>
                <w:szCs w:val="24"/>
                <w:lang w:eastAsia="ru-RU"/>
              </w:rPr>
              <w:t xml:space="preserve"> деятельности государственного аппарата».</w:t>
            </w:r>
          </w:p>
          <w:p w:rsidR="00D75AF2" w:rsidRPr="006651BC" w:rsidRDefault="00D75AF2" w:rsidP="005C07FF">
            <w:pPr>
              <w:widowControl w:val="0"/>
              <w:tabs>
                <w:tab w:val="left" w:pos="567"/>
              </w:tabs>
              <w:autoSpaceDE w:val="0"/>
              <w:autoSpaceDN w:val="0"/>
              <w:adjustRightInd w:val="0"/>
              <w:ind w:firstLine="318"/>
              <w:jc w:val="both"/>
              <w:rPr>
                <w:rFonts w:ascii="Times New Roman" w:eastAsia="Times New Roman" w:hAnsi="Times New Roman" w:cs="Times New Roman"/>
                <w:color w:val="000000"/>
                <w:sz w:val="24"/>
                <w:szCs w:val="24"/>
              </w:rPr>
            </w:pPr>
          </w:p>
        </w:tc>
      </w:tr>
    </w:tbl>
    <w:p w:rsidR="00A96F70" w:rsidRPr="00A96F70" w:rsidRDefault="00A96F70" w:rsidP="00693C7A">
      <w:pPr>
        <w:jc w:val="center"/>
        <w:rPr>
          <w:rFonts w:ascii="Times New Roman" w:hAnsi="Times New Roman" w:cs="Times New Roman"/>
          <w:sz w:val="24"/>
          <w:szCs w:val="24"/>
        </w:rPr>
      </w:pPr>
    </w:p>
    <w:sectPr w:rsidR="00A96F70" w:rsidRPr="00A96F70" w:rsidSect="00BE4BA8">
      <w:headerReference w:type="default" r:id="rId7"/>
      <w:pgSz w:w="16838" w:h="11906" w:orient="landscape"/>
      <w:pgMar w:top="851"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773" w:rsidRDefault="00E55773" w:rsidP="00D6773D">
      <w:pPr>
        <w:spacing w:after="0" w:line="240" w:lineRule="auto"/>
      </w:pPr>
      <w:r>
        <w:separator/>
      </w:r>
    </w:p>
  </w:endnote>
  <w:endnote w:type="continuationSeparator" w:id="0">
    <w:p w:rsidR="00E55773" w:rsidRDefault="00E55773" w:rsidP="00D67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773" w:rsidRDefault="00E55773" w:rsidP="00D6773D">
      <w:pPr>
        <w:spacing w:after="0" w:line="240" w:lineRule="auto"/>
      </w:pPr>
      <w:r>
        <w:separator/>
      </w:r>
    </w:p>
  </w:footnote>
  <w:footnote w:type="continuationSeparator" w:id="0">
    <w:p w:rsidR="00E55773" w:rsidRDefault="00E55773" w:rsidP="00D67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434602"/>
      <w:docPartObj>
        <w:docPartGallery w:val="Page Numbers (Top of Page)"/>
        <w:docPartUnique/>
      </w:docPartObj>
    </w:sdtPr>
    <w:sdtEndPr>
      <w:rPr>
        <w:rFonts w:ascii="Times New Roman" w:hAnsi="Times New Roman" w:cs="Times New Roman"/>
      </w:rPr>
    </w:sdtEndPr>
    <w:sdtContent>
      <w:p w:rsidR="00BE4BA8" w:rsidRPr="00563D83" w:rsidRDefault="00BE4BA8">
        <w:pPr>
          <w:pStyle w:val="a4"/>
          <w:jc w:val="center"/>
          <w:rPr>
            <w:rFonts w:ascii="Times New Roman" w:hAnsi="Times New Roman" w:cs="Times New Roman"/>
          </w:rPr>
        </w:pPr>
        <w:r w:rsidRPr="00563D83">
          <w:rPr>
            <w:rFonts w:ascii="Times New Roman" w:hAnsi="Times New Roman" w:cs="Times New Roman"/>
          </w:rPr>
          <w:fldChar w:fldCharType="begin"/>
        </w:r>
        <w:r w:rsidRPr="00563D83">
          <w:rPr>
            <w:rFonts w:ascii="Times New Roman" w:hAnsi="Times New Roman" w:cs="Times New Roman"/>
          </w:rPr>
          <w:instrText>PAGE   \* MERGEFORMAT</w:instrText>
        </w:r>
        <w:r w:rsidRPr="00563D83">
          <w:rPr>
            <w:rFonts w:ascii="Times New Roman" w:hAnsi="Times New Roman" w:cs="Times New Roman"/>
          </w:rPr>
          <w:fldChar w:fldCharType="separate"/>
        </w:r>
        <w:r w:rsidR="00565D81">
          <w:rPr>
            <w:rFonts w:ascii="Times New Roman" w:hAnsi="Times New Roman" w:cs="Times New Roman"/>
            <w:noProof/>
          </w:rPr>
          <w:t>19</w:t>
        </w:r>
        <w:r w:rsidRPr="00563D83">
          <w:rPr>
            <w:rFonts w:ascii="Times New Roman" w:hAnsi="Times New Roman" w:cs="Times New Roman"/>
          </w:rPr>
          <w:fldChar w:fldCharType="end"/>
        </w:r>
      </w:p>
    </w:sdtContent>
  </w:sdt>
  <w:p w:rsidR="00BE4BA8" w:rsidRDefault="00BE4BA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25CAD"/>
    <w:multiLevelType w:val="hybridMultilevel"/>
    <w:tmpl w:val="3E6873E0"/>
    <w:lvl w:ilvl="0" w:tplc="5FB2995E">
      <w:start w:val="1"/>
      <w:numFmt w:val="decimal"/>
      <w:lvlText w:val="%1."/>
      <w:lvlJc w:val="left"/>
      <w:pPr>
        <w:ind w:left="615" w:hanging="360"/>
      </w:pPr>
      <w:rPr>
        <w:rFonts w:cstheme="minorBidi" w:hint="default"/>
      </w:rPr>
    </w:lvl>
    <w:lvl w:ilvl="1" w:tplc="20000019" w:tentative="1">
      <w:start w:val="1"/>
      <w:numFmt w:val="lowerLetter"/>
      <w:lvlText w:val="%2."/>
      <w:lvlJc w:val="left"/>
      <w:pPr>
        <w:ind w:left="1244" w:hanging="360"/>
      </w:pPr>
    </w:lvl>
    <w:lvl w:ilvl="2" w:tplc="2000001B" w:tentative="1">
      <w:start w:val="1"/>
      <w:numFmt w:val="lowerRoman"/>
      <w:lvlText w:val="%3."/>
      <w:lvlJc w:val="right"/>
      <w:pPr>
        <w:ind w:left="1964" w:hanging="180"/>
      </w:pPr>
    </w:lvl>
    <w:lvl w:ilvl="3" w:tplc="2000000F" w:tentative="1">
      <w:start w:val="1"/>
      <w:numFmt w:val="decimal"/>
      <w:lvlText w:val="%4."/>
      <w:lvlJc w:val="left"/>
      <w:pPr>
        <w:ind w:left="2684" w:hanging="360"/>
      </w:pPr>
    </w:lvl>
    <w:lvl w:ilvl="4" w:tplc="20000019" w:tentative="1">
      <w:start w:val="1"/>
      <w:numFmt w:val="lowerLetter"/>
      <w:lvlText w:val="%5."/>
      <w:lvlJc w:val="left"/>
      <w:pPr>
        <w:ind w:left="3404" w:hanging="360"/>
      </w:pPr>
    </w:lvl>
    <w:lvl w:ilvl="5" w:tplc="2000001B" w:tentative="1">
      <w:start w:val="1"/>
      <w:numFmt w:val="lowerRoman"/>
      <w:lvlText w:val="%6."/>
      <w:lvlJc w:val="right"/>
      <w:pPr>
        <w:ind w:left="4124" w:hanging="180"/>
      </w:pPr>
    </w:lvl>
    <w:lvl w:ilvl="6" w:tplc="2000000F" w:tentative="1">
      <w:start w:val="1"/>
      <w:numFmt w:val="decimal"/>
      <w:lvlText w:val="%7."/>
      <w:lvlJc w:val="left"/>
      <w:pPr>
        <w:ind w:left="4844" w:hanging="360"/>
      </w:pPr>
    </w:lvl>
    <w:lvl w:ilvl="7" w:tplc="20000019" w:tentative="1">
      <w:start w:val="1"/>
      <w:numFmt w:val="lowerLetter"/>
      <w:lvlText w:val="%8."/>
      <w:lvlJc w:val="left"/>
      <w:pPr>
        <w:ind w:left="5564" w:hanging="360"/>
      </w:pPr>
    </w:lvl>
    <w:lvl w:ilvl="8" w:tplc="2000001B" w:tentative="1">
      <w:start w:val="1"/>
      <w:numFmt w:val="lowerRoman"/>
      <w:lvlText w:val="%9."/>
      <w:lvlJc w:val="right"/>
      <w:pPr>
        <w:ind w:left="6284" w:hanging="180"/>
      </w:pPr>
    </w:lvl>
  </w:abstractNum>
  <w:abstractNum w:abstractNumId="1" w15:restartNumberingAfterBreak="0">
    <w:nsid w:val="7EEB4AB1"/>
    <w:multiLevelType w:val="hybridMultilevel"/>
    <w:tmpl w:val="6576EED0"/>
    <w:lvl w:ilvl="0" w:tplc="4FE2F8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F70"/>
    <w:rsid w:val="000169CC"/>
    <w:rsid w:val="000307ED"/>
    <w:rsid w:val="00085125"/>
    <w:rsid w:val="001F40FD"/>
    <w:rsid w:val="00230EC4"/>
    <w:rsid w:val="0023672B"/>
    <w:rsid w:val="0026698B"/>
    <w:rsid w:val="00287C58"/>
    <w:rsid w:val="002B2358"/>
    <w:rsid w:val="002C2CD4"/>
    <w:rsid w:val="0032504F"/>
    <w:rsid w:val="003B033A"/>
    <w:rsid w:val="003B034D"/>
    <w:rsid w:val="00407E64"/>
    <w:rsid w:val="00411DB8"/>
    <w:rsid w:val="004A0642"/>
    <w:rsid w:val="004B4C16"/>
    <w:rsid w:val="004D0989"/>
    <w:rsid w:val="004E1840"/>
    <w:rsid w:val="005111CC"/>
    <w:rsid w:val="00563D83"/>
    <w:rsid w:val="00565D81"/>
    <w:rsid w:val="0058285E"/>
    <w:rsid w:val="005C07FF"/>
    <w:rsid w:val="005D69A3"/>
    <w:rsid w:val="00624D45"/>
    <w:rsid w:val="00644F18"/>
    <w:rsid w:val="006623AC"/>
    <w:rsid w:val="006651BC"/>
    <w:rsid w:val="00693C7A"/>
    <w:rsid w:val="006D433F"/>
    <w:rsid w:val="00700482"/>
    <w:rsid w:val="00720EBB"/>
    <w:rsid w:val="0081531B"/>
    <w:rsid w:val="00826880"/>
    <w:rsid w:val="008B365C"/>
    <w:rsid w:val="00960670"/>
    <w:rsid w:val="009B5434"/>
    <w:rsid w:val="009C56AF"/>
    <w:rsid w:val="00A0058A"/>
    <w:rsid w:val="00A72B36"/>
    <w:rsid w:val="00A96F70"/>
    <w:rsid w:val="00BE4BA8"/>
    <w:rsid w:val="00C17827"/>
    <w:rsid w:val="00C223EF"/>
    <w:rsid w:val="00D11D73"/>
    <w:rsid w:val="00D6773D"/>
    <w:rsid w:val="00D75AF2"/>
    <w:rsid w:val="00DC6362"/>
    <w:rsid w:val="00DE6FFD"/>
    <w:rsid w:val="00E55773"/>
    <w:rsid w:val="00E96B5B"/>
    <w:rsid w:val="00F776C5"/>
    <w:rsid w:val="00F87E18"/>
    <w:rsid w:val="00FC0D31"/>
    <w:rsid w:val="00FC223A"/>
    <w:rsid w:val="00FC711A"/>
    <w:rsid w:val="00FF4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4D5B5"/>
  <w15:docId w15:val="{F370619C-132F-4530-A0E2-01ADE9CE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6AF"/>
  </w:style>
  <w:style w:type="paragraph" w:styleId="1">
    <w:name w:val="heading 1"/>
    <w:basedOn w:val="a"/>
    <w:next w:val="a"/>
    <w:link w:val="10"/>
    <w:uiPriority w:val="9"/>
    <w:qFormat/>
    <w:rsid w:val="00411DB8"/>
    <w:pPr>
      <w:keepNext/>
      <w:keepLines/>
      <w:spacing w:after="120" w:line="240" w:lineRule="auto"/>
      <w:jc w:val="both"/>
      <w:outlineLvl w:val="0"/>
    </w:pPr>
    <w:rPr>
      <w:rFonts w:ascii="Times New Roman" w:eastAsiaTheme="majorEastAsia" w:hAnsi="Times New Roman" w:cstheme="majorBidi"/>
      <w:b/>
      <w:sz w:val="28"/>
      <w:szCs w:val="32"/>
      <w:lang w:val="en-US"/>
    </w:rPr>
  </w:style>
  <w:style w:type="paragraph" w:styleId="3">
    <w:name w:val="heading 3"/>
    <w:basedOn w:val="a"/>
    <w:next w:val="a"/>
    <w:link w:val="30"/>
    <w:uiPriority w:val="9"/>
    <w:semiHidden/>
    <w:unhideWhenUsed/>
    <w:qFormat/>
    <w:rsid w:val="00FC711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6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77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6773D"/>
  </w:style>
  <w:style w:type="paragraph" w:styleId="a6">
    <w:name w:val="footer"/>
    <w:basedOn w:val="a"/>
    <w:link w:val="a7"/>
    <w:uiPriority w:val="99"/>
    <w:unhideWhenUsed/>
    <w:rsid w:val="00D677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6773D"/>
  </w:style>
  <w:style w:type="character" w:customStyle="1" w:styleId="10">
    <w:name w:val="Заголовок 1 Знак"/>
    <w:basedOn w:val="a0"/>
    <w:link w:val="1"/>
    <w:uiPriority w:val="9"/>
    <w:rsid w:val="00411DB8"/>
    <w:rPr>
      <w:rFonts w:ascii="Times New Roman" w:eastAsiaTheme="majorEastAsia" w:hAnsi="Times New Roman" w:cstheme="majorBidi"/>
      <w:b/>
      <w:sz w:val="28"/>
      <w:szCs w:val="32"/>
      <w:lang w:val="en-US"/>
    </w:rPr>
  </w:style>
  <w:style w:type="paragraph" w:styleId="a8">
    <w:name w:val="List Paragraph"/>
    <w:aliases w:val="маркированный,Абзац списка3,List Paragraph (numbered (a)),List Paragraph1,WB Para,List Square,References,NUMBERED PARAGRAPH,List Paragraph 1,Bullets,List_Paragraph,Multilevel para_II,Akapit z listą BS,IBL List Paragraph,Абзац"/>
    <w:basedOn w:val="a"/>
    <w:link w:val="a9"/>
    <w:uiPriority w:val="34"/>
    <w:qFormat/>
    <w:rsid w:val="00411DB8"/>
    <w:pPr>
      <w:spacing w:after="120" w:line="240" w:lineRule="auto"/>
      <w:ind w:left="720"/>
      <w:contextualSpacing/>
      <w:jc w:val="both"/>
    </w:pPr>
    <w:rPr>
      <w:rFonts w:ascii="Times New Roman" w:hAnsi="Times New Roman"/>
      <w:sz w:val="28"/>
      <w:lang w:val="en-US"/>
    </w:rPr>
  </w:style>
  <w:style w:type="character" w:customStyle="1" w:styleId="a9">
    <w:name w:val="Абзац списка Знак"/>
    <w:aliases w:val="маркированный Знак,Абзац списка3 Знак,List Paragraph (numbered (a)) Знак,List Paragraph1 Знак,WB Para Знак,List Square Знак,References Знак,NUMBERED PARAGRAPH Знак,List Paragraph 1 Знак,Bullets Знак,List_Paragraph Знак,Абзац Знак"/>
    <w:link w:val="a8"/>
    <w:uiPriority w:val="34"/>
    <w:locked/>
    <w:rsid w:val="00411DB8"/>
    <w:rPr>
      <w:rFonts w:ascii="Times New Roman" w:hAnsi="Times New Roman"/>
      <w:sz w:val="28"/>
      <w:lang w:val="en-US"/>
    </w:rPr>
  </w:style>
  <w:style w:type="paragraph" w:styleId="aa">
    <w:name w:val="Normal (Web)"/>
    <w:basedOn w:val="a"/>
    <w:uiPriority w:val="99"/>
    <w:semiHidden/>
    <w:unhideWhenUsed/>
    <w:rsid w:val="00411D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FC711A"/>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126021">
      <w:bodyDiv w:val="1"/>
      <w:marLeft w:val="0"/>
      <w:marRight w:val="0"/>
      <w:marTop w:val="0"/>
      <w:marBottom w:val="0"/>
      <w:divBdr>
        <w:top w:val="none" w:sz="0" w:space="0" w:color="auto"/>
        <w:left w:val="none" w:sz="0" w:space="0" w:color="auto"/>
        <w:bottom w:val="none" w:sz="0" w:space="0" w:color="auto"/>
        <w:right w:val="none" w:sz="0" w:space="0" w:color="auto"/>
      </w:divBdr>
    </w:div>
    <w:div w:id="953948508">
      <w:bodyDiv w:val="1"/>
      <w:marLeft w:val="0"/>
      <w:marRight w:val="0"/>
      <w:marTop w:val="0"/>
      <w:marBottom w:val="0"/>
      <w:divBdr>
        <w:top w:val="none" w:sz="0" w:space="0" w:color="auto"/>
        <w:left w:val="none" w:sz="0" w:space="0" w:color="auto"/>
        <w:bottom w:val="none" w:sz="0" w:space="0" w:color="auto"/>
        <w:right w:val="none" w:sz="0" w:space="0" w:color="auto"/>
      </w:divBdr>
    </w:div>
    <w:div w:id="1062217201">
      <w:bodyDiv w:val="1"/>
      <w:marLeft w:val="0"/>
      <w:marRight w:val="0"/>
      <w:marTop w:val="0"/>
      <w:marBottom w:val="0"/>
      <w:divBdr>
        <w:top w:val="none" w:sz="0" w:space="0" w:color="auto"/>
        <w:left w:val="none" w:sz="0" w:space="0" w:color="auto"/>
        <w:bottom w:val="none" w:sz="0" w:space="0" w:color="auto"/>
        <w:right w:val="none" w:sz="0" w:space="0" w:color="auto"/>
      </w:divBdr>
    </w:div>
    <w:div w:id="1627815779">
      <w:bodyDiv w:val="1"/>
      <w:marLeft w:val="0"/>
      <w:marRight w:val="0"/>
      <w:marTop w:val="0"/>
      <w:marBottom w:val="0"/>
      <w:divBdr>
        <w:top w:val="none" w:sz="0" w:space="0" w:color="auto"/>
        <w:left w:val="none" w:sz="0" w:space="0" w:color="auto"/>
        <w:bottom w:val="none" w:sz="0" w:space="0" w:color="auto"/>
        <w:right w:val="none" w:sz="0" w:space="0" w:color="auto"/>
      </w:divBdr>
    </w:div>
    <w:div w:id="1707371467">
      <w:bodyDiv w:val="1"/>
      <w:marLeft w:val="0"/>
      <w:marRight w:val="0"/>
      <w:marTop w:val="0"/>
      <w:marBottom w:val="0"/>
      <w:divBdr>
        <w:top w:val="none" w:sz="0" w:space="0" w:color="auto"/>
        <w:left w:val="none" w:sz="0" w:space="0" w:color="auto"/>
        <w:bottom w:val="none" w:sz="0" w:space="0" w:color="auto"/>
        <w:right w:val="none" w:sz="0" w:space="0" w:color="auto"/>
      </w:divBdr>
    </w:div>
    <w:div w:id="205484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19</Pages>
  <Words>7010</Words>
  <Characters>39959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Рашид Джурабеков</cp:lastModifiedBy>
  <cp:revision>10</cp:revision>
  <cp:lastPrinted>2023-09-05T05:22:00Z</cp:lastPrinted>
  <dcterms:created xsi:type="dcterms:W3CDTF">2023-08-24T08:50:00Z</dcterms:created>
  <dcterms:modified xsi:type="dcterms:W3CDTF">2023-09-06T09:19:00Z</dcterms:modified>
</cp:coreProperties>
</file>